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57CCF6">
      <w:pPr>
        <w:widowControl/>
        <w:ind w:firstLine="281" w:firstLineChars="100"/>
        <w:jc w:val="center"/>
        <w:rPr>
          <w:rFonts w:hint="eastAsia" w:ascii="Arial" w:hAnsi="Arial" w:eastAsia="宋体" w:cs="Arial"/>
          <w:b/>
          <w:color w:val="000000"/>
          <w:kern w:val="0"/>
          <w:sz w:val="28"/>
          <w:szCs w:val="28"/>
          <w:lang w:eastAsia="zh-CN" w:bidi="ar"/>
        </w:rPr>
      </w:pPr>
    </w:p>
    <w:p w14:paraId="0A3406DE">
      <w:pPr>
        <w:widowControl/>
        <w:ind w:firstLine="402" w:firstLineChars="100"/>
        <w:jc w:val="center"/>
        <w:rPr>
          <w:rFonts w:ascii="Arial" w:hAnsi="Arial" w:eastAsia="宋体" w:cs="Arial"/>
          <w:b/>
          <w:color w:val="000000"/>
          <w:kern w:val="0"/>
          <w:sz w:val="40"/>
          <w:szCs w:val="40"/>
          <w:lang w:bidi="ar"/>
        </w:rPr>
      </w:pPr>
      <w:r>
        <w:rPr>
          <w:rFonts w:ascii="Arial" w:hAnsi="Arial" w:eastAsia="宋体" w:cs="Arial"/>
          <w:b/>
          <w:color w:val="000000"/>
          <w:kern w:val="0"/>
          <w:sz w:val="40"/>
          <w:szCs w:val="40"/>
          <w:lang w:bidi="ar"/>
        </w:rPr>
        <w:t>成都主导科技有限责任公司</w:t>
      </w:r>
    </w:p>
    <w:p w14:paraId="767B755B">
      <w:pPr>
        <w:widowControl/>
        <w:ind w:firstLine="402" w:firstLineChars="100"/>
        <w:jc w:val="center"/>
        <w:rPr>
          <w:rFonts w:ascii="Arial" w:hAnsi="Arial" w:eastAsia="宋体" w:cs="Arial"/>
          <w:b/>
          <w:color w:val="000000"/>
          <w:kern w:val="0"/>
          <w:sz w:val="40"/>
          <w:szCs w:val="40"/>
          <w:lang w:bidi="ar"/>
        </w:rPr>
      </w:pPr>
      <w:r>
        <w:rPr>
          <w:rFonts w:hint="eastAsia" w:ascii="Arial" w:hAnsi="Arial" w:eastAsia="宋体" w:cs="Arial"/>
          <w:b/>
          <w:color w:val="000000"/>
          <w:kern w:val="0"/>
          <w:sz w:val="40"/>
          <w:szCs w:val="40"/>
          <w:lang w:val="en-US" w:eastAsia="zh-CN" w:bidi="ar"/>
        </w:rPr>
        <w:t>2025届校园</w:t>
      </w:r>
      <w:r>
        <w:rPr>
          <w:rFonts w:ascii="Arial" w:hAnsi="Arial" w:eastAsia="宋体" w:cs="Arial"/>
          <w:b/>
          <w:color w:val="000000"/>
          <w:kern w:val="0"/>
          <w:sz w:val="40"/>
          <w:szCs w:val="40"/>
          <w:lang w:bidi="ar"/>
        </w:rPr>
        <w:t>招聘简章</w:t>
      </w:r>
    </w:p>
    <w:p w14:paraId="5F81C1AC">
      <w:pPr>
        <w:widowControl/>
        <w:spacing w:after="120" w:line="360" w:lineRule="auto"/>
        <w:ind w:firstLine="240" w:firstLineChars="100"/>
        <w:jc w:val="right"/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eastAsia="zh-CN"/>
        </w:rPr>
      </w:pPr>
    </w:p>
    <w:p w14:paraId="03CADC3D">
      <w:pPr>
        <w:widowControl/>
        <w:spacing w:after="120" w:line="360" w:lineRule="auto"/>
        <w:ind w:firstLine="240" w:firstLineChars="100"/>
        <w:jc w:val="right"/>
        <w:rPr>
          <w:rFonts w:ascii="Arial" w:hAnsi="Arial" w:eastAsia="宋体" w:cs="Arial"/>
          <w:b w:val="0"/>
          <w:bCs w:val="0"/>
          <w:color w:val="000000"/>
          <w:kern w:val="0"/>
          <w:sz w:val="32"/>
          <w:szCs w:val="32"/>
          <w:lang w:bidi="ar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eastAsia="zh-CN"/>
        </w:rPr>
        <w:t>——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  <w:t>加入主导，未来由你主导！</w:t>
      </w:r>
    </w:p>
    <w:p w14:paraId="2EBD2202">
      <w:pPr>
        <w:widowControl/>
        <w:spacing w:before="156" w:after="156" w:line="312" w:lineRule="auto"/>
        <w:jc w:val="left"/>
        <w:rPr>
          <w:rFonts w:ascii="黑体" w:hAnsi="黑体" w:eastAsia="黑体" w:cs="黑体"/>
          <w:b/>
          <w:bCs/>
          <w:kern w:val="0"/>
          <w:sz w:val="24"/>
          <w:szCs w:val="24"/>
          <w:lang w:eastAsia="zh-Hans"/>
        </w:rPr>
      </w:pPr>
      <w:r>
        <w:rPr>
          <w:rFonts w:hint="eastAsia" w:ascii="黑体" w:hAnsi="黑体" w:eastAsia="黑体" w:cs="黑体"/>
          <w:b/>
          <w:bCs/>
          <w:kern w:val="0"/>
          <w:sz w:val="24"/>
          <w:szCs w:val="24"/>
          <w:lang w:eastAsia="zh-Hans"/>
        </w:rPr>
        <w:t>一</w:t>
      </w:r>
      <w:r>
        <w:rPr>
          <w:rFonts w:ascii="黑体" w:hAnsi="黑体" w:eastAsia="黑体" w:cs="黑体"/>
          <w:b/>
          <w:bCs/>
          <w:kern w:val="0"/>
          <w:sz w:val="24"/>
          <w:szCs w:val="24"/>
          <w:lang w:eastAsia="zh-Hans"/>
        </w:rPr>
        <w:t>、</w:t>
      </w:r>
      <w:r>
        <w:rPr>
          <w:rFonts w:hint="eastAsia" w:ascii="黑体" w:hAnsi="黑体" w:eastAsia="黑体" w:cs="黑体"/>
          <w:b/>
          <w:bCs/>
          <w:kern w:val="0"/>
          <w:sz w:val="24"/>
          <w:szCs w:val="24"/>
          <w:lang w:eastAsia="zh-Hans"/>
        </w:rPr>
        <w:t>关于主导</w:t>
      </w:r>
    </w:p>
    <w:p w14:paraId="4726B97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6" w:after="156" w:line="312" w:lineRule="auto"/>
        <w:ind w:firstLine="42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</w:rPr>
        <w:t>主导科技成立于2000年，致力于为高速铁路和重载铁路、城市轨道交通领域的智能运维提供专业的解决方案。公司历经33载沉淀、20年耕耘，</w:t>
      </w:r>
      <w:r>
        <w:rPr>
          <w:rFonts w:hint="eastAsia" w:ascii="宋体" w:hAnsi="宋体" w:eastAsia="宋体" w:cs="宋体"/>
          <w:color w:val="auto"/>
          <w:kern w:val="0"/>
          <w:szCs w:val="21"/>
          <w:lang w:val="zh-TW" w:eastAsia="zh-TW"/>
        </w:rPr>
        <w:t>技</w:t>
      </w:r>
      <w:r>
        <w:rPr>
          <w:rFonts w:hint="eastAsia" w:ascii="宋体" w:hAnsi="宋体" w:eastAsia="宋体" w:cs="宋体"/>
          <w:b w:val="0"/>
          <w:bCs w:val="0"/>
          <w:color w:val="auto"/>
          <w:kern w:val="0"/>
          <w:szCs w:val="21"/>
          <w:lang w:val="zh-TW" w:eastAsia="zh-TW"/>
        </w:rPr>
        <w:t>术实力雄厚，拥有一支朝气蓬勃的年轻化、专业化的高素质团队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eastAsia="zh-CN"/>
        </w:rPr>
        <w:t>，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</w:rPr>
        <w:t>现有员工900余人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eastAsia="zh-CN"/>
        </w:rPr>
        <w:t>，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</w:rPr>
        <w:t>其中技术人员占90%以上，研发硕博占比50%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eastAsia="zh-CN"/>
        </w:rPr>
        <w:t>。</w:t>
      </w:r>
    </w:p>
    <w:p w14:paraId="005C2B4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6" w:after="156" w:line="312" w:lineRule="auto"/>
        <w:ind w:firstLine="42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</w:rPr>
        <w:t>公司集技术研究、产品开发、生产制造、销售和售后服务功能于一体，拥有列车轮对、受电弓、钢轨等关键部件的系列检测产品。公司产品和服务已覆盖国内18个铁路集团公司、主要城市的地铁公司、中车集团、地方铁路、海外等，是轨道交通领域运营维护领军企业。</w:t>
      </w:r>
    </w:p>
    <w:p w14:paraId="5563808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6" w:after="156" w:line="312" w:lineRule="auto"/>
        <w:ind w:firstLine="420" w:firstLineChars="200"/>
        <w:jc w:val="left"/>
        <w:textAlignment w:val="auto"/>
        <w:rPr>
          <w:rFonts w:hint="default" w:ascii="宋体" w:hAnsi="宋体" w:eastAsia="宋体" w:cs="宋体"/>
          <w:color w:val="auto"/>
          <w:kern w:val="0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auto"/>
          <w:kern w:val="0"/>
          <w:szCs w:val="21"/>
          <w:lang w:val="en-US" w:eastAsia="zh-CN"/>
        </w:rPr>
        <w:t>公司</w:t>
      </w:r>
      <w:r>
        <w:rPr>
          <w:rFonts w:hint="eastAsia" w:ascii="宋体" w:hAnsi="宋体" w:eastAsia="宋体" w:cs="宋体"/>
          <w:color w:val="auto"/>
          <w:kern w:val="0"/>
          <w:szCs w:val="21"/>
        </w:rPr>
        <w:t>先后承担和完成国家级项目</w:t>
      </w:r>
      <w:r>
        <w:rPr>
          <w:rFonts w:hint="eastAsia" w:ascii="宋体" w:hAnsi="宋体" w:eastAsia="宋体" w:cs="宋体"/>
          <w:color w:val="auto"/>
          <w:kern w:val="0"/>
          <w:szCs w:val="21"/>
          <w:lang w:val="en-US" w:eastAsia="zh-CN"/>
        </w:rPr>
        <w:t>和</w:t>
      </w:r>
      <w:r>
        <w:rPr>
          <w:rFonts w:hint="eastAsia" w:ascii="宋体" w:hAnsi="宋体" w:eastAsia="宋体" w:cs="宋体"/>
          <w:color w:val="auto"/>
          <w:kern w:val="0"/>
          <w:szCs w:val="21"/>
          <w:lang w:val="en-US" w:eastAsia="zh-Hans"/>
        </w:rPr>
        <w:t>铁路总公司</w:t>
      </w:r>
      <w:r>
        <w:rPr>
          <w:rFonts w:hint="eastAsia" w:ascii="宋体" w:hAnsi="宋体" w:eastAsia="宋体" w:cs="宋体"/>
          <w:color w:val="auto"/>
          <w:kern w:val="0"/>
          <w:szCs w:val="21"/>
        </w:rPr>
        <w:t>科技项目</w:t>
      </w:r>
      <w:r>
        <w:rPr>
          <w:rFonts w:hint="eastAsia" w:ascii="宋体" w:hAnsi="宋体" w:eastAsia="宋体" w:cs="宋体"/>
          <w:b/>
          <w:bCs/>
          <w:color w:val="auto"/>
          <w:kern w:val="0"/>
          <w:szCs w:val="21"/>
          <w:lang w:val="en-US" w:eastAsia="zh-CN"/>
        </w:rPr>
        <w:t>70</w:t>
      </w:r>
      <w:r>
        <w:rPr>
          <w:rFonts w:hint="eastAsia" w:ascii="宋体" w:hAnsi="宋体" w:eastAsia="宋体" w:cs="宋体"/>
          <w:color w:val="auto"/>
          <w:kern w:val="0"/>
          <w:szCs w:val="21"/>
        </w:rPr>
        <w:t>余项，路局集团公司科研项目近</w:t>
      </w:r>
      <w:r>
        <w:rPr>
          <w:rFonts w:hint="eastAsia" w:ascii="宋体" w:hAnsi="宋体" w:eastAsia="宋体" w:cs="宋体"/>
          <w:b/>
          <w:bCs/>
          <w:color w:val="auto"/>
          <w:kern w:val="0"/>
          <w:szCs w:val="21"/>
        </w:rPr>
        <w:t>百</w:t>
      </w:r>
      <w:r>
        <w:rPr>
          <w:rFonts w:hint="eastAsia" w:ascii="宋体" w:hAnsi="宋体" w:eastAsia="宋体" w:cs="宋体"/>
          <w:b/>
          <w:bCs/>
          <w:color w:val="auto"/>
          <w:kern w:val="0"/>
          <w:szCs w:val="21"/>
          <w:lang w:val="en-US" w:eastAsia="zh-CN"/>
        </w:rPr>
        <w:t>余</w:t>
      </w:r>
      <w:r>
        <w:rPr>
          <w:rFonts w:hint="eastAsia" w:ascii="宋体" w:hAnsi="宋体" w:eastAsia="宋体" w:cs="宋体"/>
          <w:b/>
          <w:bCs/>
          <w:color w:val="auto"/>
          <w:kern w:val="0"/>
          <w:szCs w:val="21"/>
        </w:rPr>
        <w:t>项</w:t>
      </w:r>
      <w:r>
        <w:rPr>
          <w:rFonts w:hint="eastAsia" w:ascii="宋体" w:hAnsi="宋体" w:eastAsia="宋体" w:cs="宋体"/>
          <w:color w:val="auto"/>
          <w:kern w:val="0"/>
          <w:szCs w:val="21"/>
        </w:rPr>
        <w:t>，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</w:rPr>
        <w:t>起草中国国家铁路总公司行业标准</w:t>
      </w:r>
      <w:r>
        <w:rPr>
          <w:rFonts w:hint="eastAsia" w:ascii="宋体" w:hAnsi="宋体" w:eastAsia="宋体" w:cs="宋体"/>
          <w:b/>
          <w:bCs/>
          <w:kern w:val="0"/>
          <w:sz w:val="21"/>
          <w:szCs w:val="21"/>
        </w:rPr>
        <w:t>5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</w:rPr>
        <w:t>项，拥有国家技术专利</w:t>
      </w:r>
      <w:r>
        <w:rPr>
          <w:rFonts w:hint="eastAsia" w:ascii="宋体" w:hAnsi="宋体" w:eastAsia="宋体" w:cs="宋体"/>
          <w:b/>
          <w:bCs/>
          <w:kern w:val="0"/>
          <w:sz w:val="21"/>
          <w:szCs w:val="21"/>
          <w:lang w:val="en-US" w:eastAsia="zh-CN"/>
        </w:rPr>
        <w:t>340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val="en-US" w:eastAsia="zh-CN"/>
        </w:rPr>
        <w:t>余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</w:rPr>
        <w:t>项，其中发明专利</w:t>
      </w:r>
      <w:r>
        <w:rPr>
          <w:rFonts w:hint="eastAsia" w:ascii="宋体" w:hAnsi="宋体" w:eastAsia="宋体" w:cs="宋体"/>
          <w:b/>
          <w:bCs/>
          <w:kern w:val="0"/>
          <w:sz w:val="21"/>
          <w:szCs w:val="21"/>
          <w:lang w:val="en-US" w:eastAsia="zh-CN"/>
        </w:rPr>
        <w:t>120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val="en-US" w:eastAsia="zh-CN"/>
        </w:rPr>
        <w:t>余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</w:rPr>
        <w:t>项，国家软件著作权</w:t>
      </w:r>
      <w:r>
        <w:rPr>
          <w:rFonts w:hint="eastAsia" w:ascii="宋体" w:hAnsi="宋体" w:eastAsia="宋体" w:cs="宋体"/>
          <w:b/>
          <w:bCs/>
          <w:kern w:val="0"/>
          <w:sz w:val="21"/>
          <w:szCs w:val="21"/>
          <w:lang w:val="en-US" w:eastAsia="zh-CN"/>
        </w:rPr>
        <w:t>300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val="en-US" w:eastAsia="zh-CN"/>
        </w:rPr>
        <w:t>余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</w:rPr>
        <w:t>项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eastAsia="zh-CN"/>
        </w:rPr>
        <w:t>，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</w:rPr>
        <w:t>多项产品获得国家重点新产品称号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eastAsia="zh-CN"/>
        </w:rPr>
        <w:t>。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val="en-US" w:eastAsia="zh-CN"/>
        </w:rPr>
        <w:t>2019年，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</w:rPr>
        <w:t>公司通过了高新技术企业认证，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val="en-US" w:eastAsia="zh-CN"/>
        </w:rPr>
        <w:t>并获得中国创造特别奖；</w:t>
      </w:r>
      <w:r>
        <w:rPr>
          <w:rFonts w:hint="eastAsia" w:ascii="宋体" w:hAnsi="宋体" w:eastAsia="宋体" w:cs="宋体"/>
          <w:color w:val="auto"/>
          <w:kern w:val="0"/>
          <w:szCs w:val="21"/>
          <w:lang w:val="en-US" w:eastAsia="zh-CN"/>
        </w:rPr>
        <w:t>2020年，被评为成都市工业和信息化</w:t>
      </w:r>
      <w:r>
        <w:rPr>
          <w:rFonts w:hint="eastAsia" w:ascii="宋体" w:hAnsi="宋体" w:eastAsia="宋体" w:cs="宋体"/>
          <w:b w:val="0"/>
          <w:bCs w:val="0"/>
          <w:color w:val="auto"/>
          <w:kern w:val="0"/>
          <w:szCs w:val="21"/>
          <w:lang w:val="en-US" w:eastAsia="zh-CN"/>
        </w:rPr>
        <w:t>行业领军企业；前后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val="en-US" w:eastAsia="zh-CN"/>
        </w:rPr>
        <w:t>获得省部级和成都市科学技术进步奖10余次</w:t>
      </w:r>
      <w:r>
        <w:rPr>
          <w:rFonts w:hint="eastAsia" w:ascii="宋体" w:hAnsi="宋体" w:eastAsia="宋体" w:cs="宋体"/>
          <w:color w:val="auto"/>
          <w:kern w:val="0"/>
          <w:szCs w:val="21"/>
          <w:lang w:val="en-US" w:eastAsia="zh-CN"/>
        </w:rPr>
        <w:t>。</w:t>
      </w:r>
    </w:p>
    <w:p w14:paraId="2EC1217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6" w:after="156" w:line="312" w:lineRule="auto"/>
        <w:ind w:firstLine="42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</w:rPr>
        <w:t>公司拥有产、学、研为一体的综合办公基地，占地五十余亩，建筑面积8万余平方米，拥有研发中心、产学园区基地、检测设备中试基地及综合服务楼。</w:t>
      </w:r>
    </w:p>
    <w:p w14:paraId="0233E995">
      <w:pPr>
        <w:widowControl/>
        <w:spacing w:before="156" w:after="156" w:line="312" w:lineRule="auto"/>
        <w:jc w:val="left"/>
        <w:rPr>
          <w:rFonts w:hint="eastAsia" w:ascii="黑体" w:hAnsi="黑体" w:eastAsia="黑体" w:cs="黑体"/>
          <w:b/>
          <w:bCs/>
          <w:kern w:val="0"/>
          <w:sz w:val="24"/>
          <w:szCs w:val="24"/>
          <w:lang w:eastAsia="zh-Hans"/>
        </w:rPr>
      </w:pPr>
      <w:r>
        <w:rPr>
          <w:rFonts w:hint="eastAsia" w:ascii="黑体" w:hAnsi="黑体" w:eastAsia="黑体" w:cs="黑体"/>
          <w:b/>
          <w:bCs/>
          <w:kern w:val="0"/>
          <w:sz w:val="28"/>
          <w:szCs w:val="28"/>
        </w:rPr>
        <w:drawing>
          <wp:inline distT="0" distB="0" distL="114300" distR="114300">
            <wp:extent cx="2642870" cy="1758315"/>
            <wp:effectExtent l="0" t="0" r="5080" b="13335"/>
            <wp:docPr id="22" name="图片 22" descr="2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2 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642870" cy="1758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b/>
          <w:bCs/>
          <w:kern w:val="0"/>
          <w:sz w:val="28"/>
          <w:szCs w:val="28"/>
        </w:rPr>
        <w:drawing>
          <wp:inline distT="0" distB="0" distL="114300" distR="114300">
            <wp:extent cx="2590800" cy="1771650"/>
            <wp:effectExtent l="0" t="0" r="0" b="0"/>
            <wp:docPr id="11" name="图片 11" descr="65b9d485a9185657ca5560eeec704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65b9d485a9185657ca5560eeec70477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90800" cy="1771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31634E">
      <w:pPr>
        <w:widowControl/>
        <w:spacing w:before="156" w:after="156" w:line="312" w:lineRule="auto"/>
        <w:jc w:val="left"/>
        <w:rPr>
          <w:rFonts w:ascii="黑体" w:hAnsi="黑体" w:eastAsia="黑体" w:cs="黑体"/>
          <w:b/>
          <w:bCs/>
          <w:kern w:val="0"/>
          <w:sz w:val="24"/>
          <w:szCs w:val="24"/>
          <w:lang w:eastAsia="zh-Hans"/>
        </w:rPr>
      </w:pPr>
      <w:r>
        <w:rPr>
          <w:rFonts w:hint="eastAsia" w:ascii="黑体" w:hAnsi="黑体" w:eastAsia="黑体" w:cs="黑体"/>
          <w:b/>
          <w:bCs/>
          <w:kern w:val="0"/>
          <w:sz w:val="24"/>
          <w:szCs w:val="24"/>
          <w:lang w:eastAsia="zh-Hans"/>
        </w:rPr>
        <w:t>二</w:t>
      </w:r>
      <w:r>
        <w:rPr>
          <w:rFonts w:ascii="黑体" w:hAnsi="黑体" w:eastAsia="黑体" w:cs="黑体"/>
          <w:b/>
          <w:bCs/>
          <w:kern w:val="0"/>
          <w:sz w:val="24"/>
          <w:szCs w:val="24"/>
          <w:lang w:eastAsia="zh-Hans"/>
        </w:rPr>
        <w:t>、</w:t>
      </w:r>
      <w:r>
        <w:rPr>
          <w:rFonts w:hint="eastAsia" w:ascii="黑体" w:hAnsi="黑体" w:eastAsia="黑体" w:cs="黑体"/>
          <w:b/>
          <w:bCs/>
          <w:kern w:val="0"/>
          <w:sz w:val="24"/>
          <w:szCs w:val="24"/>
          <w:lang w:eastAsia="zh-Hans"/>
        </w:rPr>
        <w:t>研究方向</w:t>
      </w:r>
    </w:p>
    <w:p w14:paraId="798BF95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420" w:firstLineChars="200"/>
        <w:jc w:val="left"/>
        <w:textAlignment w:val="auto"/>
        <w:rPr>
          <w:rFonts w:hint="eastAsia" w:ascii="宋体" w:hAnsi="宋体" w:eastAsia="宋体" w:cs="宋体"/>
          <w:color w:val="auto"/>
          <w:kern w:val="0"/>
          <w:szCs w:val="21"/>
        </w:rPr>
      </w:pPr>
      <w:r>
        <w:rPr>
          <w:rFonts w:hint="eastAsia" w:ascii="宋体" w:hAnsi="宋体" w:eastAsia="宋体" w:cs="宋体"/>
          <w:color w:val="auto"/>
          <w:kern w:val="0"/>
          <w:szCs w:val="21"/>
          <w:lang w:val="en-US" w:eastAsia="zh-CN"/>
        </w:rPr>
        <w:t>主导科技</w:t>
      </w:r>
      <w:r>
        <w:rPr>
          <w:rFonts w:hint="eastAsia" w:ascii="宋体" w:hAnsi="宋体" w:eastAsia="宋体" w:cs="宋体"/>
          <w:color w:val="auto"/>
          <w:kern w:val="0"/>
          <w:szCs w:val="21"/>
        </w:rPr>
        <w:t>实施“引进来，走出去”的经营战略，</w:t>
      </w:r>
      <w:r>
        <w:rPr>
          <w:rFonts w:hint="eastAsia" w:ascii="宋体" w:hAnsi="宋体" w:eastAsia="宋体" w:cs="宋体"/>
          <w:color w:val="auto"/>
          <w:kern w:val="0"/>
          <w:szCs w:val="21"/>
          <w:lang w:val="en-US" w:eastAsia="zh-Hans"/>
        </w:rPr>
        <w:t>拥有广泛的</w:t>
      </w:r>
      <w:r>
        <w:rPr>
          <w:rFonts w:hint="eastAsia" w:ascii="宋体" w:hAnsi="宋体" w:eastAsia="宋体" w:cs="宋体"/>
          <w:color w:val="auto"/>
          <w:kern w:val="0"/>
          <w:szCs w:val="21"/>
        </w:rPr>
        <w:t>国际交流与合作，先后与德、法、美、日等研究所、大学及铁路企业建立了技术交流与合作关系。</w:t>
      </w:r>
      <w:r>
        <w:rPr>
          <w:rFonts w:hint="eastAsia" w:ascii="宋体" w:hAnsi="宋体" w:eastAsia="宋体" w:cs="宋体"/>
          <w:color w:val="auto"/>
          <w:kern w:val="0"/>
          <w:szCs w:val="21"/>
          <w:lang w:val="en-US" w:eastAsia="zh-Hans"/>
        </w:rPr>
        <w:t>拥有</w:t>
      </w:r>
      <w:r>
        <w:rPr>
          <w:rFonts w:hint="eastAsia" w:ascii="宋体" w:hAnsi="宋体" w:eastAsia="宋体" w:cs="宋体"/>
          <w:color w:val="auto"/>
          <w:kern w:val="0"/>
          <w:szCs w:val="21"/>
        </w:rPr>
        <w:t>无损检测、光学图像、智能机电、人工智能及大数据信息四大技术平台，打造高效、智能、绿色和可持续发展的新型铁路智能运维体系</w:t>
      </w:r>
      <w:r>
        <w:rPr>
          <w:rFonts w:hint="default" w:ascii="宋体" w:hAnsi="宋体" w:eastAsia="宋体" w:cs="宋体"/>
          <w:color w:val="auto"/>
          <w:kern w:val="0"/>
          <w:szCs w:val="21"/>
        </w:rPr>
        <w:t>。</w:t>
      </w:r>
    </w:p>
    <w:p w14:paraId="2338E3A0">
      <w:pPr>
        <w:widowControl/>
        <w:numPr>
          <w:ilvl w:val="0"/>
          <w:numId w:val="0"/>
        </w:numPr>
        <w:spacing w:before="156" w:after="156" w:line="312" w:lineRule="auto"/>
        <w:jc w:val="left"/>
        <w:rPr>
          <w:rFonts w:hint="eastAsia" w:ascii="宋体" w:hAnsi="宋体" w:eastAsia="宋体" w:cs="宋体"/>
          <w:color w:val="auto"/>
          <w:kern w:val="0"/>
          <w:szCs w:val="21"/>
        </w:rPr>
      </w:pPr>
      <w:r>
        <w:rPr>
          <w:rFonts w:hint="eastAsia" w:ascii="黑体" w:hAnsi="黑体" w:eastAsia="黑体" w:cs="黑体"/>
          <w:b/>
          <w:bCs/>
          <w:kern w:val="0"/>
          <w:sz w:val="24"/>
          <w:szCs w:val="24"/>
          <w:lang w:val="en-US" w:eastAsia="zh-CN"/>
        </w:rPr>
        <w:t>三、</w:t>
      </w:r>
      <w:r>
        <w:rPr>
          <w:rFonts w:ascii="黑体" w:hAnsi="黑体" w:eastAsia="黑体" w:cs="黑体"/>
          <w:b/>
          <w:bCs/>
          <w:kern w:val="0"/>
          <w:sz w:val="24"/>
          <w:szCs w:val="24"/>
          <w:lang w:eastAsia="zh-Hans"/>
        </w:rPr>
        <w:t>招聘岗位</w:t>
      </w:r>
    </w:p>
    <w:tbl>
      <w:tblPr>
        <w:tblStyle w:val="6"/>
        <w:tblW w:w="10379" w:type="dxa"/>
        <w:jc w:val="cente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655"/>
        <w:gridCol w:w="4200"/>
        <w:gridCol w:w="3524"/>
      </w:tblGrid>
      <w:tr w14:paraId="196DA48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  <w:jc w:val="center"/>
        </w:trPr>
        <w:tc>
          <w:tcPr>
            <w:tcW w:w="2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AB6B17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 w:val="0"/>
                <w:kern w:val="0"/>
                <w:sz w:val="21"/>
                <w:szCs w:val="21"/>
                <w:lang w:eastAsia="zh-Hans" w:bidi="ar"/>
              </w:rPr>
              <w:t>招聘</w:t>
            </w:r>
            <w:r>
              <w:rPr>
                <w:rFonts w:hint="eastAsia" w:ascii="宋体" w:hAnsi="宋体" w:eastAsia="宋体" w:cs="宋体"/>
                <w:b/>
                <w:bCs w:val="0"/>
                <w:kern w:val="0"/>
                <w:sz w:val="21"/>
                <w:szCs w:val="21"/>
                <w:lang w:bidi="ar"/>
              </w:rPr>
              <w:t>岗位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37A035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/>
                <w:bCs w:val="0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1"/>
                <w:szCs w:val="21"/>
                <w:lang w:val="en-US" w:eastAsia="zh-CN"/>
              </w:rPr>
              <w:t>岗位职责</w:t>
            </w:r>
          </w:p>
        </w:tc>
        <w:tc>
          <w:tcPr>
            <w:tcW w:w="3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40C2CA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/>
                <w:bCs w:val="0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1"/>
                <w:szCs w:val="21"/>
                <w:lang w:val="en-US" w:eastAsia="zh-CN"/>
              </w:rPr>
              <w:t>专业要求</w:t>
            </w:r>
          </w:p>
        </w:tc>
      </w:tr>
      <w:tr w14:paraId="014D4C1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2" w:hRule="atLeast"/>
          <w:jc w:val="center"/>
        </w:trPr>
        <w:tc>
          <w:tcPr>
            <w:tcW w:w="2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4F175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电气设计工程师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CF028C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1、参与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大型非标自动化设备需求分析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及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设备产品化及优化设计</w:t>
            </w:r>
          </w:p>
          <w:p w14:paraId="3F032990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2、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参与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设备的原理方案、电气部件选型、电气图纸设计、工艺设计、PLC/HMI与机器人控制程序等电气设计；</w:t>
            </w:r>
          </w:p>
          <w:p w14:paraId="39461168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3、负责样机实现与调试，技术文档与关键调试工艺。</w:t>
            </w:r>
          </w:p>
        </w:tc>
        <w:tc>
          <w:tcPr>
            <w:tcW w:w="3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1D945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lang w:val="en-US" w:eastAsia="zh-CN"/>
              </w:rPr>
              <w:t>硕士，电气、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0"/>
                <w:szCs w:val="20"/>
              </w:rPr>
              <w:t>自动化、机械类、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lang w:val="en-US" w:eastAsia="zh-CN"/>
              </w:rPr>
              <w:t>控制工程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0"/>
                <w:szCs w:val="20"/>
              </w:rPr>
              <w:t>等相关专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lang w:val="en-US" w:eastAsia="zh-CN"/>
              </w:rPr>
              <w:t>业</w:t>
            </w:r>
          </w:p>
        </w:tc>
      </w:tr>
      <w:tr w14:paraId="4ED643C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99" w:hRule="atLeast"/>
          <w:jc w:val="center"/>
        </w:trPr>
        <w:tc>
          <w:tcPr>
            <w:tcW w:w="2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7084F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数字系统方案工程师</w:t>
            </w:r>
          </w:p>
          <w:p w14:paraId="1B6EA1A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B4C993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1.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参与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项目需求分析与方案设计；</w:t>
            </w:r>
          </w:p>
          <w:p w14:paraId="3A4FA699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2.负责项目前/后端服务的设计、开发和维护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程序内部测试、部署、实施等工作；</w:t>
            </w:r>
          </w:p>
          <w:p w14:paraId="1DF667C1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.负责设计文档与关键调试工艺。</w:t>
            </w:r>
          </w:p>
          <w:p w14:paraId="50AC6396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.参与客户现场工艺流程调研与分析、流程方案编制；</w:t>
            </w:r>
          </w:p>
        </w:tc>
        <w:tc>
          <w:tcPr>
            <w:tcW w:w="3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88C16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  <w:t>硕士，软件工程、计算机类、电子信息等相关专业的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Java前后端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方向</w:t>
            </w:r>
          </w:p>
        </w:tc>
      </w:tr>
      <w:tr w14:paraId="5D65C35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2" w:hRule="atLeast"/>
          <w:jc w:val="center"/>
        </w:trPr>
        <w:tc>
          <w:tcPr>
            <w:tcW w:w="2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543AA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机械设计工程师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FBBF52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1、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参与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大型非标自动化设备应用环境、客户需求调研，设计方案及关键技术验证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 w:bidi="ar"/>
              </w:rPr>
              <w:t>，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及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设备产品化及优化设计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 w:bidi="ar"/>
              </w:rPr>
              <w:t>；</w:t>
            </w:r>
          </w:p>
          <w:p w14:paraId="46E56D76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2、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参与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设备的机械结构设计、传动设计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 w:bidi="ar"/>
              </w:rPr>
              <w:t>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零部件选型、设计图纸输出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等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；</w:t>
            </w:r>
          </w:p>
          <w:p w14:paraId="50A43355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3、负责样机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调试、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技术文档、关键加工与装调工艺，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及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应用问题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的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分析处理；</w:t>
            </w:r>
          </w:p>
        </w:tc>
        <w:tc>
          <w:tcPr>
            <w:tcW w:w="3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0D6A8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  <w:t>机械、自动化、测控仪器等相关专业</w:t>
            </w:r>
          </w:p>
        </w:tc>
      </w:tr>
      <w:tr w14:paraId="7429888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2" w:hRule="atLeast"/>
          <w:jc w:val="center"/>
        </w:trPr>
        <w:tc>
          <w:tcPr>
            <w:tcW w:w="2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CBF91A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图像算法工程师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B36FB3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1.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负责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公司关于计算机视觉检测、异常检测等相关项目；</w:t>
            </w:r>
          </w:p>
          <w:p w14:paraId="2848038E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2.通过研读相关领域文献寻找项目中具体问题的解决方案，有实际经验；</w:t>
            </w:r>
          </w:p>
          <w:p w14:paraId="3E407B46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3.通过Matlab\OpenCV\Python等对算法进行功能、性能仿真和验证；</w:t>
            </w:r>
          </w:p>
          <w:p w14:paraId="7998091B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4.利用c/c++在目标平台上实现算法；</w:t>
            </w:r>
          </w:p>
          <w:p w14:paraId="09F70154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3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598C3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>博士及以上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，计算机、应用数学、通信等相关专业</w:t>
            </w:r>
          </w:p>
        </w:tc>
      </w:tr>
    </w:tbl>
    <w:p w14:paraId="7CC5C07D">
      <w:pPr>
        <w:widowControl/>
        <w:numPr>
          <w:ilvl w:val="0"/>
          <w:numId w:val="0"/>
        </w:numPr>
        <w:spacing w:before="156" w:after="156" w:line="312" w:lineRule="auto"/>
        <w:jc w:val="left"/>
        <w:rPr>
          <w:rFonts w:hint="eastAsia" w:ascii="Arial" w:hAnsi="Arial" w:eastAsia="宋体" w:cs="Arial"/>
          <w:i w:val="0"/>
          <w:iCs w:val="0"/>
          <w:caps w:val="0"/>
          <w:color w:val="000000"/>
          <w:spacing w:val="0"/>
          <w:sz w:val="22"/>
          <w:szCs w:val="22"/>
          <w:shd w:val="clear" w:fill="FFFFFF"/>
        </w:rPr>
      </w:pPr>
      <w:bookmarkStart w:id="0" w:name="_GoBack"/>
      <w:bookmarkEnd w:id="0"/>
      <w:r>
        <w:rPr>
          <w:rFonts w:ascii="Arial" w:hAnsi="Arial" w:eastAsia="宋体" w:cs="Arial"/>
          <w:i w:val="0"/>
          <w:iCs w:val="0"/>
          <w:caps w:val="0"/>
          <w:color w:val="000000"/>
          <w:spacing w:val="0"/>
          <w:sz w:val="22"/>
          <w:szCs w:val="22"/>
          <w:shd w:val="clear" w:fill="FFFFFF"/>
        </w:rPr>
        <w:t>*更多岗位详情请登录官网进行了解：</w:t>
      </w:r>
      <w:r>
        <w:rPr>
          <w:rFonts w:hint="eastAsia" w:ascii="Arial" w:hAnsi="Arial" w:eastAsia="宋体" w:cs="Arial"/>
          <w:i w:val="0"/>
          <w:iCs w:val="0"/>
          <w:caps w:val="0"/>
          <w:color w:val="000000"/>
          <w:spacing w:val="0"/>
          <w:sz w:val="22"/>
          <w:szCs w:val="22"/>
          <w:shd w:val="clear" w:fill="FFFFFF"/>
        </w:rPr>
        <w:fldChar w:fldCharType="begin"/>
      </w:r>
      <w:r>
        <w:rPr>
          <w:rFonts w:hint="eastAsia" w:ascii="Arial" w:hAnsi="Arial" w:eastAsia="宋体" w:cs="Arial"/>
          <w:i w:val="0"/>
          <w:iCs w:val="0"/>
          <w:caps w:val="0"/>
          <w:color w:val="000000"/>
          <w:spacing w:val="0"/>
          <w:sz w:val="22"/>
          <w:szCs w:val="22"/>
          <w:shd w:val="clear" w:fill="FFFFFF"/>
        </w:rPr>
        <w:instrText xml:space="preserve"> HYPERLINK "http://www.sclead.com/" </w:instrText>
      </w:r>
      <w:r>
        <w:rPr>
          <w:rFonts w:hint="eastAsia" w:ascii="Arial" w:hAnsi="Arial" w:eastAsia="宋体" w:cs="Arial"/>
          <w:i w:val="0"/>
          <w:iCs w:val="0"/>
          <w:caps w:val="0"/>
          <w:color w:val="000000"/>
          <w:spacing w:val="0"/>
          <w:sz w:val="22"/>
          <w:szCs w:val="22"/>
          <w:shd w:val="clear" w:fill="FFFFFF"/>
        </w:rPr>
        <w:fldChar w:fldCharType="separate"/>
      </w:r>
      <w:r>
        <w:rPr>
          <w:rStyle w:val="9"/>
          <w:rFonts w:hint="eastAsia" w:ascii="Arial" w:hAnsi="Arial" w:eastAsia="宋体" w:cs="Arial"/>
          <w:i w:val="0"/>
          <w:iCs w:val="0"/>
          <w:caps w:val="0"/>
          <w:spacing w:val="0"/>
          <w:sz w:val="22"/>
          <w:szCs w:val="22"/>
          <w:shd w:val="clear" w:fill="FFFFFF"/>
        </w:rPr>
        <w:t>http://www.sclead.com/</w:t>
      </w:r>
      <w:r>
        <w:rPr>
          <w:rFonts w:hint="eastAsia" w:ascii="Arial" w:hAnsi="Arial" w:eastAsia="宋体" w:cs="Arial"/>
          <w:i w:val="0"/>
          <w:iCs w:val="0"/>
          <w:caps w:val="0"/>
          <w:color w:val="000000"/>
          <w:spacing w:val="0"/>
          <w:sz w:val="22"/>
          <w:szCs w:val="22"/>
          <w:shd w:val="clear" w:fill="FFFFFF"/>
        </w:rPr>
        <w:fldChar w:fldCharType="end"/>
      </w:r>
    </w:p>
    <w:p w14:paraId="5C6F416E">
      <w:pPr>
        <w:widowControl/>
        <w:spacing w:before="156" w:after="156" w:line="312" w:lineRule="auto"/>
        <w:jc w:val="left"/>
        <w:rPr>
          <w:rFonts w:hint="eastAsia" w:ascii="黑体" w:hAnsi="黑体" w:eastAsia="黑体" w:cs="黑体"/>
          <w:b/>
          <w:bCs/>
          <w:kern w:val="0"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b/>
          <w:bCs/>
          <w:kern w:val="0"/>
          <w:sz w:val="24"/>
          <w:szCs w:val="24"/>
          <w:lang w:val="en-US" w:eastAsia="zh-CN"/>
        </w:rPr>
        <w:t>四、应聘要求：</w:t>
      </w:r>
    </w:p>
    <w:p w14:paraId="4D252ED4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0" w:lineRule="auto"/>
        <w:ind w:right="0"/>
        <w:jc w:val="both"/>
        <w:rPr>
          <w:rFonts w:hint="default" w:ascii="宋体" w:hAnsi="宋体" w:eastAsia="宋体" w:cs="宋体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val="en-US" w:eastAsia="zh-CN" w:bidi="ar-SA"/>
        </w:rPr>
        <w:t>1、本科及以上学历，2025届毕业生，且能按时获得学历及学位证书的毕业生（海外院校毕业生需同时提供国外学历学位认证书），</w:t>
      </w:r>
      <w:r>
        <w:rPr>
          <w:rFonts w:hint="eastAsia" w:ascii="宋体" w:hAnsi="宋体" w:eastAsia="宋体" w:cs="宋体"/>
          <w:b/>
          <w:bCs/>
          <w:kern w:val="0"/>
          <w:sz w:val="22"/>
          <w:szCs w:val="22"/>
          <w:lang w:val="en-US" w:eastAsia="zh-CN" w:bidi="ar-SA"/>
        </w:rPr>
        <w:t>硕士研究生优先</w:t>
      </w:r>
      <w:r>
        <w:rPr>
          <w:rFonts w:hint="eastAsia" w:ascii="宋体" w:hAnsi="宋体" w:eastAsia="宋体" w:cs="宋体"/>
          <w:b w:val="0"/>
          <w:bCs w:val="0"/>
          <w:kern w:val="0"/>
          <w:sz w:val="22"/>
          <w:szCs w:val="22"/>
          <w:lang w:val="en-US" w:eastAsia="zh-CN" w:bidi="ar-SA"/>
        </w:rPr>
        <w:t>。</w:t>
      </w:r>
    </w:p>
    <w:p w14:paraId="1CF22351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0" w:lineRule="auto"/>
        <w:ind w:right="0"/>
        <w:jc w:val="both"/>
        <w:rPr>
          <w:rFonts w:hint="default" w:ascii="宋体" w:hAnsi="宋体" w:eastAsia="宋体" w:cs="宋体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val="en-US" w:eastAsia="zh-CN" w:bidi="ar-SA"/>
        </w:rPr>
        <w:t>2、在校学习成绩优良，专业理论基础扎实。</w:t>
      </w:r>
    </w:p>
    <w:p w14:paraId="73AD9239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0" w:lineRule="auto"/>
        <w:ind w:right="0"/>
        <w:jc w:val="both"/>
        <w:rPr>
          <w:rFonts w:hint="default" w:ascii="宋体" w:hAnsi="宋体" w:eastAsia="宋体" w:cs="宋体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val="en-US" w:eastAsia="zh-CN" w:bidi="ar-SA"/>
        </w:rPr>
        <w:t>3、具有良好的在校表现和社会实践经历。</w:t>
      </w:r>
    </w:p>
    <w:p w14:paraId="64616369">
      <w:pPr>
        <w:widowControl/>
        <w:spacing w:line="360" w:lineRule="auto"/>
        <w:jc w:val="left"/>
        <w:textAlignment w:val="center"/>
        <w:rPr>
          <w:rFonts w:hint="eastAsia" w:ascii="宋体" w:hAnsi="宋体" w:eastAsia="宋体" w:cs="宋体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val="en-US" w:eastAsia="zh-CN" w:bidi="ar-SA"/>
        </w:rPr>
        <w:t>4、对工作有热情，责任心强，有较强的团队意识和沟通能力，且具备一定的抗压能力。</w:t>
      </w:r>
    </w:p>
    <w:p w14:paraId="02F64C62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0" w:lineRule="auto"/>
        <w:ind w:right="0"/>
        <w:jc w:val="both"/>
        <w:rPr>
          <w:rFonts w:hint="eastAsia" w:ascii="宋体" w:hAnsi="宋体" w:eastAsia="宋体" w:cs="宋体"/>
          <w:kern w:val="0"/>
          <w:sz w:val="22"/>
          <w:szCs w:val="22"/>
          <w:lang w:val="en-US" w:eastAsia="zh-Hans" w:bidi="ar-SA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val="en-US" w:eastAsia="zh-CN" w:bidi="ar-SA"/>
        </w:rPr>
        <w:t>5、主动学习意识强，具备创新思维。</w:t>
      </w:r>
    </w:p>
    <w:p w14:paraId="4360722A">
      <w:pPr>
        <w:widowControl/>
        <w:spacing w:before="156" w:after="156" w:line="312" w:lineRule="auto"/>
        <w:jc w:val="left"/>
        <w:rPr>
          <w:rFonts w:hint="default" w:ascii="黑体" w:hAnsi="黑体" w:eastAsia="黑体" w:cs="黑体"/>
          <w:b/>
          <w:bCs/>
          <w:kern w:val="0"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b/>
          <w:bCs/>
          <w:kern w:val="0"/>
          <w:sz w:val="24"/>
          <w:szCs w:val="24"/>
          <w:lang w:val="en-US" w:eastAsia="zh-CN"/>
        </w:rPr>
        <w:t>五、薪酬福利</w:t>
      </w:r>
    </w:p>
    <w:p w14:paraId="66089AEF">
      <w:pPr>
        <w:widowControl/>
        <w:numPr>
          <w:ilvl w:val="0"/>
          <w:numId w:val="1"/>
        </w:numPr>
        <w:spacing w:after="120" w:line="360" w:lineRule="auto"/>
        <w:jc w:val="left"/>
        <w:rPr>
          <w:rFonts w:ascii="宋体" w:hAnsi="宋体" w:eastAsia="宋体" w:cs="宋体"/>
          <w:kern w:val="0"/>
          <w:sz w:val="22"/>
        </w:rPr>
      </w:pPr>
      <w:r>
        <w:rPr>
          <w:rFonts w:hint="eastAsia" w:ascii="宋体" w:hAnsi="宋体" w:eastAsia="宋体" w:cs="宋体"/>
          <w:kern w:val="0"/>
          <w:sz w:val="22"/>
        </w:rPr>
        <w:t>薪酬</w:t>
      </w:r>
      <w:r>
        <w:rPr>
          <w:rFonts w:hint="eastAsia" w:ascii="宋体" w:hAnsi="宋体" w:eastAsia="宋体" w:cs="宋体"/>
          <w:kern w:val="0"/>
          <w:sz w:val="22"/>
          <w:lang w:eastAsia="zh-CN"/>
        </w:rPr>
        <w:t>：</w:t>
      </w: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>具有竞争力的薪酬，优秀者可以给予SP offer。</w:t>
      </w:r>
    </w:p>
    <w:p w14:paraId="732CAF51">
      <w:pPr>
        <w:widowControl/>
        <w:numPr>
          <w:ilvl w:val="0"/>
          <w:numId w:val="1"/>
        </w:numPr>
        <w:spacing w:after="120" w:line="360" w:lineRule="auto"/>
        <w:ind w:left="0" w:firstLine="0"/>
        <w:jc w:val="left"/>
        <w:rPr>
          <w:rFonts w:ascii="宋体" w:hAnsi="宋体" w:eastAsia="宋体" w:cs="宋体"/>
          <w:kern w:val="0"/>
          <w:sz w:val="22"/>
        </w:rPr>
      </w:pP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>奖金：绩效奖金、项目奖励、年度评优等。</w:t>
      </w:r>
    </w:p>
    <w:p w14:paraId="20510885">
      <w:pPr>
        <w:widowControl/>
        <w:numPr>
          <w:ilvl w:val="0"/>
          <w:numId w:val="1"/>
        </w:numPr>
        <w:spacing w:after="120" w:line="360" w:lineRule="auto"/>
        <w:ind w:left="0" w:firstLine="0"/>
        <w:jc w:val="left"/>
        <w:rPr>
          <w:rFonts w:hint="eastAsia" w:ascii="黑体" w:hAnsi="黑体" w:eastAsia="黑体" w:cs="黑体"/>
          <w:b/>
          <w:bCs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>福利：</w:t>
      </w:r>
      <w:r>
        <w:rPr>
          <w:rFonts w:hint="eastAsia" w:ascii="宋体" w:hAnsi="宋体" w:eastAsia="宋体" w:cs="宋体"/>
          <w:kern w:val="0"/>
          <w:sz w:val="22"/>
        </w:rPr>
        <w:t>六险一金、</w:t>
      </w: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>健康</w:t>
      </w:r>
      <w:r>
        <w:rPr>
          <w:rFonts w:hint="eastAsia" w:ascii="宋体" w:hAnsi="宋体" w:eastAsia="宋体" w:cs="宋体"/>
          <w:kern w:val="0"/>
          <w:sz w:val="22"/>
        </w:rPr>
        <w:t>体检、节日福利、</w:t>
      </w: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>交通补助、通讯补助</w:t>
      </w:r>
      <w:r>
        <w:rPr>
          <w:rFonts w:hint="eastAsia" w:ascii="宋体" w:hAnsi="宋体" w:eastAsia="宋体" w:cs="宋体"/>
          <w:kern w:val="0"/>
          <w:sz w:val="22"/>
        </w:rPr>
        <w:t>、生日礼</w:t>
      </w: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>金</w:t>
      </w:r>
      <w:r>
        <w:rPr>
          <w:rFonts w:hint="eastAsia" w:ascii="宋体" w:hAnsi="宋体" w:eastAsia="宋体" w:cs="宋体"/>
          <w:kern w:val="0"/>
          <w:sz w:val="22"/>
        </w:rPr>
        <w:t>、带薪度假</w:t>
      </w:r>
      <w:r>
        <w:rPr>
          <w:rFonts w:hint="eastAsia" w:ascii="宋体" w:hAnsi="宋体" w:eastAsia="宋体" w:cs="宋体"/>
          <w:kern w:val="0"/>
          <w:sz w:val="22"/>
          <w:lang w:eastAsia="zh-CN"/>
        </w:rPr>
        <w:t>、</w:t>
      </w: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>福利性食堂、积分福利等。</w:t>
      </w:r>
    </w:p>
    <w:p w14:paraId="1F22D98D">
      <w:pPr>
        <w:widowControl/>
        <w:spacing w:before="156" w:after="156" w:line="312" w:lineRule="auto"/>
        <w:jc w:val="left"/>
        <w:rPr>
          <w:rFonts w:hint="eastAsia" w:ascii="黑体" w:hAnsi="黑体" w:eastAsia="黑体" w:cs="黑体"/>
          <w:b/>
          <w:bCs/>
          <w:kern w:val="0"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b/>
          <w:bCs/>
          <w:kern w:val="0"/>
          <w:sz w:val="24"/>
          <w:szCs w:val="24"/>
          <w:lang w:val="en-US" w:eastAsia="zh-CN"/>
        </w:rPr>
        <w:t>六、助力成长</w:t>
      </w:r>
    </w:p>
    <w:p w14:paraId="55FAECDD">
      <w:pPr>
        <w:widowControl/>
        <w:numPr>
          <w:ilvl w:val="0"/>
          <w:numId w:val="2"/>
        </w:numPr>
        <w:spacing w:after="120" w:line="360" w:lineRule="auto"/>
        <w:ind w:left="420" w:leftChars="0" w:hanging="420" w:firstLineChars="0"/>
        <w:jc w:val="left"/>
        <w:rPr>
          <w:rFonts w:hint="default" w:ascii="宋体" w:hAnsi="宋体" w:eastAsia="宋体" w:cs="宋体"/>
          <w:kern w:val="0"/>
          <w:sz w:val="22"/>
          <w:lang w:val="en-US" w:eastAsia="zh-CN"/>
        </w:rPr>
      </w:pP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>导师带教：为期以你那的专属资深导师，传、帮、带，帮助实现从学生到职场人的角色转变。</w:t>
      </w:r>
    </w:p>
    <w:p w14:paraId="4D487278">
      <w:pPr>
        <w:widowControl/>
        <w:numPr>
          <w:ilvl w:val="0"/>
          <w:numId w:val="2"/>
        </w:numPr>
        <w:spacing w:after="120" w:line="360" w:lineRule="auto"/>
        <w:ind w:left="420" w:leftChars="0" w:hanging="420" w:firstLineChars="0"/>
        <w:jc w:val="left"/>
        <w:rPr>
          <w:rFonts w:hint="default" w:ascii="宋体" w:hAnsi="宋体" w:eastAsia="宋体" w:cs="宋体"/>
          <w:kern w:val="0"/>
          <w:sz w:val="22"/>
          <w:lang w:val="en-US" w:eastAsia="zh-CN"/>
        </w:rPr>
      </w:pP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>双通道发展：管理、专业双通道，</w:t>
      </w:r>
      <w:r>
        <w:rPr>
          <w:rFonts w:ascii="Arial" w:hAnsi="Arial" w:eastAsia="宋体" w:cs="Arial"/>
          <w:i w:val="0"/>
          <w:iCs w:val="0"/>
          <w:caps w:val="0"/>
          <w:color w:val="333333"/>
          <w:spacing w:val="0"/>
          <w:sz w:val="22"/>
          <w:szCs w:val="22"/>
          <w:shd w:val="clear" w:fill="FFFFFF"/>
        </w:rPr>
        <w:t>量身定制培养计划</w:t>
      </w:r>
      <w:r>
        <w:rPr>
          <w:rFonts w:hint="eastAsia" w:ascii="Arial" w:hAnsi="Arial" w:eastAsia="宋体" w:cs="Arial"/>
          <w:i w:val="0"/>
          <w:iCs w:val="0"/>
          <w:caps w:val="0"/>
          <w:color w:val="333333"/>
          <w:spacing w:val="0"/>
          <w:sz w:val="22"/>
          <w:szCs w:val="22"/>
          <w:shd w:val="clear" w:fill="FFFFFF"/>
          <w:lang w:eastAsia="zh-CN"/>
        </w:rPr>
        <w:t>，</w:t>
      </w: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>多元化发展方向，你的未来你做主。</w:t>
      </w:r>
    </w:p>
    <w:p w14:paraId="51181913">
      <w:pPr>
        <w:widowControl/>
        <w:numPr>
          <w:ilvl w:val="0"/>
          <w:numId w:val="2"/>
        </w:numPr>
        <w:spacing w:after="120" w:line="360" w:lineRule="auto"/>
        <w:ind w:left="420" w:leftChars="0" w:hanging="420" w:firstLineChars="0"/>
        <w:jc w:val="left"/>
        <w:rPr>
          <w:rFonts w:hint="default" w:ascii="宋体" w:hAnsi="宋体" w:eastAsia="宋体" w:cs="宋体"/>
          <w:kern w:val="0"/>
          <w:sz w:val="22"/>
          <w:lang w:val="en-US" w:eastAsia="zh-CN"/>
        </w:rPr>
      </w:pPr>
      <w:r>
        <w:rPr>
          <w:rFonts w:hint="eastAsia" w:ascii="宋体" w:hAnsi="宋体" w:eastAsia="宋体" w:cs="宋体"/>
          <w:kern w:val="0"/>
          <w:sz w:val="22"/>
        </w:rPr>
        <w:t>完善的培训体系</w:t>
      </w:r>
      <w:r>
        <w:rPr>
          <w:rFonts w:hint="eastAsia" w:ascii="宋体" w:hAnsi="宋体" w:eastAsia="宋体" w:cs="宋体"/>
          <w:kern w:val="0"/>
          <w:sz w:val="22"/>
          <w:lang w:eastAsia="zh-CN"/>
        </w:rPr>
        <w:t>：</w:t>
      </w: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>全面且不断优化的培养体系，形式多样，注重实效，持续满足员工成长需求。</w:t>
      </w:r>
    </w:p>
    <w:p w14:paraId="2A05B405">
      <w:pPr>
        <w:widowControl/>
        <w:numPr>
          <w:ilvl w:val="0"/>
          <w:numId w:val="2"/>
        </w:numPr>
        <w:spacing w:after="120" w:line="360" w:lineRule="auto"/>
        <w:ind w:left="420" w:leftChars="0" w:hanging="420" w:firstLineChars="0"/>
        <w:jc w:val="left"/>
        <w:rPr>
          <w:rFonts w:hint="default" w:ascii="宋体" w:hAnsi="宋体" w:eastAsia="宋体" w:cs="宋体"/>
          <w:kern w:val="0"/>
          <w:sz w:val="22"/>
          <w:lang w:val="en-US" w:eastAsia="zh-CN"/>
        </w:rPr>
      </w:pP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>国内外交流学习机会：丰富个人职业经验和技能，拓宽国际视野。</w:t>
      </w:r>
    </w:p>
    <w:p w14:paraId="73C964B1">
      <w:pPr>
        <w:widowControl/>
        <w:spacing w:before="156" w:after="156" w:line="312" w:lineRule="auto"/>
        <w:jc w:val="left"/>
        <w:rPr>
          <w:rFonts w:ascii="黑体" w:hAnsi="黑体" w:eastAsia="黑体" w:cs="黑体"/>
          <w:b/>
          <w:bCs/>
          <w:kern w:val="0"/>
          <w:sz w:val="24"/>
          <w:szCs w:val="24"/>
          <w:lang w:eastAsia="zh-Hans"/>
        </w:rPr>
      </w:pPr>
      <w:r>
        <w:rPr>
          <w:rFonts w:hint="eastAsia" w:ascii="黑体" w:hAnsi="黑体" w:eastAsia="黑体" w:cs="黑体"/>
          <w:b/>
          <w:bCs/>
          <w:kern w:val="0"/>
          <w:sz w:val="24"/>
          <w:szCs w:val="24"/>
          <w:lang w:val="en-US" w:eastAsia="zh-CN"/>
        </w:rPr>
        <w:t>七</w:t>
      </w:r>
      <w:r>
        <w:rPr>
          <w:rFonts w:ascii="黑体" w:hAnsi="黑体" w:eastAsia="黑体" w:cs="黑体"/>
          <w:b/>
          <w:bCs/>
          <w:kern w:val="0"/>
          <w:sz w:val="24"/>
          <w:szCs w:val="24"/>
          <w:lang w:eastAsia="zh-Hans"/>
        </w:rPr>
        <w:t>、招聘流程</w:t>
      </w:r>
    </w:p>
    <w:p w14:paraId="3F57FB71">
      <w:pPr>
        <w:widowControl/>
        <w:numPr>
          <w:ilvl w:val="0"/>
          <w:numId w:val="0"/>
        </w:numPr>
        <w:spacing w:after="120" w:line="360" w:lineRule="auto"/>
        <w:ind w:leftChars="0"/>
        <w:jc w:val="left"/>
        <w:rPr>
          <w:rFonts w:hint="eastAsia" w:ascii="宋体" w:hAnsi="宋体" w:eastAsia="宋体" w:cs="宋体"/>
          <w:kern w:val="0"/>
          <w:sz w:val="22"/>
        </w:rPr>
      </w:pP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 xml:space="preserve">邮箱投递简历 </w:t>
      </w:r>
      <w:r>
        <w:rPr>
          <w:rFonts w:hint="eastAsia" w:ascii="宋体" w:hAnsi="宋体" w:eastAsia="宋体" w:cs="宋体"/>
          <w:kern w:val="0"/>
          <w:sz w:val="22"/>
        </w:rPr>
        <w:t>→</w:t>
      </w: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 xml:space="preserve"> </w:t>
      </w:r>
      <w:r>
        <w:rPr>
          <w:rFonts w:hint="eastAsia" w:ascii="宋体" w:hAnsi="宋体" w:eastAsia="宋体" w:cs="宋体"/>
          <w:kern w:val="0"/>
          <w:sz w:val="22"/>
        </w:rPr>
        <w:t>笔试 →</w:t>
      </w: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 xml:space="preserve"> </w:t>
      </w:r>
      <w:r>
        <w:rPr>
          <w:rFonts w:hint="eastAsia" w:ascii="宋体" w:hAnsi="宋体" w:eastAsia="宋体" w:cs="宋体"/>
          <w:kern w:val="0"/>
          <w:sz w:val="22"/>
        </w:rPr>
        <w:t>专业面试</w:t>
      </w: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 xml:space="preserve"> </w:t>
      </w:r>
      <w:r>
        <w:rPr>
          <w:rFonts w:hint="eastAsia" w:ascii="宋体" w:hAnsi="宋体" w:eastAsia="宋体" w:cs="宋体"/>
          <w:kern w:val="0"/>
          <w:sz w:val="22"/>
        </w:rPr>
        <w:t>→</w:t>
      </w: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 xml:space="preserve"> </w:t>
      </w:r>
      <w:r>
        <w:rPr>
          <w:rFonts w:hint="eastAsia" w:ascii="宋体" w:hAnsi="宋体" w:eastAsia="宋体" w:cs="宋体"/>
          <w:kern w:val="0"/>
          <w:sz w:val="22"/>
        </w:rPr>
        <w:t>综合面试</w:t>
      </w: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 xml:space="preserve"> </w:t>
      </w:r>
      <w:r>
        <w:rPr>
          <w:rFonts w:hint="eastAsia" w:ascii="宋体" w:hAnsi="宋体" w:eastAsia="宋体" w:cs="宋体"/>
          <w:kern w:val="0"/>
          <w:sz w:val="22"/>
        </w:rPr>
        <w:t>→</w:t>
      </w: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 xml:space="preserve"> offer </w:t>
      </w:r>
      <w:r>
        <w:rPr>
          <w:rFonts w:hint="eastAsia" w:ascii="宋体" w:hAnsi="宋体" w:eastAsia="宋体" w:cs="宋体"/>
          <w:kern w:val="0"/>
          <w:sz w:val="22"/>
        </w:rPr>
        <w:t>→</w:t>
      </w:r>
      <w:r>
        <w:rPr>
          <w:rFonts w:hint="eastAsia" w:ascii="宋体" w:hAnsi="宋体" w:eastAsia="宋体" w:cs="宋体"/>
          <w:kern w:val="0"/>
          <w:sz w:val="22"/>
          <w:lang w:val="en-US" w:eastAsia="zh-CN"/>
        </w:rPr>
        <w:t xml:space="preserve"> 三方</w:t>
      </w:r>
      <w:r>
        <w:rPr>
          <w:rFonts w:hint="eastAsia" w:ascii="宋体" w:hAnsi="宋体" w:eastAsia="宋体" w:cs="宋体"/>
          <w:kern w:val="0"/>
          <w:sz w:val="22"/>
        </w:rPr>
        <w:t>签约</w:t>
      </w:r>
    </w:p>
    <w:p w14:paraId="089B8C7A">
      <w:pPr>
        <w:widowControl/>
        <w:spacing w:before="156" w:after="156" w:line="312" w:lineRule="auto"/>
        <w:jc w:val="left"/>
        <w:rPr>
          <w:rFonts w:ascii="黑体" w:hAnsi="黑体" w:eastAsia="黑体" w:cs="黑体"/>
          <w:b/>
          <w:bCs/>
          <w:kern w:val="0"/>
          <w:sz w:val="24"/>
          <w:szCs w:val="24"/>
          <w:lang w:eastAsia="zh-Hans"/>
        </w:rPr>
      </w:pPr>
      <w:r>
        <w:rPr>
          <w:rFonts w:hint="eastAsia" w:ascii="黑体" w:hAnsi="黑体" w:eastAsia="黑体" w:cs="黑体"/>
          <w:b/>
          <w:bCs/>
          <w:kern w:val="0"/>
          <w:sz w:val="24"/>
          <w:szCs w:val="24"/>
          <w:lang w:val="en-US" w:eastAsia="zh-CN"/>
        </w:rPr>
        <w:t>八</w:t>
      </w:r>
      <w:r>
        <w:rPr>
          <w:rFonts w:hint="eastAsia" w:ascii="黑体" w:hAnsi="黑体" w:eastAsia="黑体" w:cs="黑体"/>
          <w:b/>
          <w:bCs/>
          <w:kern w:val="0"/>
          <w:sz w:val="24"/>
          <w:szCs w:val="24"/>
        </w:rPr>
        <w:t>、</w:t>
      </w:r>
      <w:r>
        <w:rPr>
          <w:rFonts w:hint="eastAsia" w:ascii="黑体" w:hAnsi="黑体" w:eastAsia="黑体" w:cs="黑体"/>
          <w:b/>
          <w:bCs/>
          <w:kern w:val="0"/>
          <w:sz w:val="24"/>
          <w:szCs w:val="24"/>
          <w:lang w:eastAsia="zh-Hans"/>
        </w:rPr>
        <w:t>联系方式</w:t>
      </w:r>
    </w:p>
    <w:p w14:paraId="5268CFA1">
      <w:pPr>
        <w:widowControl/>
        <w:spacing w:after="120" w:line="360" w:lineRule="auto"/>
        <w:ind w:firstLine="420"/>
        <w:jc w:val="left"/>
        <w:rPr>
          <w:rFonts w:ascii="宋体" w:hAnsi="宋体" w:eastAsia="宋体" w:cs="宋体"/>
          <w:color w:val="333333"/>
          <w:kern w:val="0"/>
          <w:szCs w:val="21"/>
          <w:lang w:eastAsia="zh-Hans"/>
        </w:rPr>
      </w:pPr>
      <w:r>
        <w:rPr>
          <w:rFonts w:hint="eastAsia" w:ascii="宋体" w:hAnsi="宋体" w:eastAsia="宋体" w:cs="宋体"/>
          <w:color w:val="333333"/>
          <w:kern w:val="0"/>
          <w:szCs w:val="21"/>
          <w:lang w:eastAsia="zh-Hans"/>
        </w:rPr>
        <w:t>简历投递邮箱</w:t>
      </w:r>
      <w:r>
        <w:rPr>
          <w:rFonts w:ascii="宋体" w:hAnsi="宋体" w:eastAsia="宋体" w:cs="宋体"/>
          <w:color w:val="333333"/>
          <w:kern w:val="0"/>
          <w:szCs w:val="21"/>
          <w:lang w:eastAsia="zh-Hans"/>
        </w:rPr>
        <w:t>：</w:t>
      </w:r>
      <w:r>
        <w:fldChar w:fldCharType="begin"/>
      </w:r>
      <w:r>
        <w:instrText xml:space="preserve"> HYPERLINK "mailto:sclead@126.com（备注学校+专业+应聘岗位）" </w:instrText>
      </w:r>
      <w:r>
        <w:fldChar w:fldCharType="separate"/>
      </w:r>
      <w:r>
        <w:rPr>
          <w:rFonts w:hint="eastAsia" w:ascii="宋体" w:hAnsi="宋体" w:eastAsia="宋体" w:cs="宋体"/>
          <w:color w:val="333333"/>
          <w:kern w:val="0"/>
          <w:szCs w:val="21"/>
          <w:lang w:eastAsia="zh-Hans"/>
        </w:rPr>
        <w:t>sclead</w:t>
      </w:r>
      <w:r>
        <w:rPr>
          <w:rFonts w:ascii="宋体" w:hAnsi="宋体" w:eastAsia="宋体" w:cs="宋体"/>
          <w:color w:val="333333"/>
          <w:kern w:val="0"/>
          <w:szCs w:val="21"/>
          <w:lang w:eastAsia="zh-Hans"/>
        </w:rPr>
        <w:t>@126</w:t>
      </w:r>
      <w:r>
        <w:rPr>
          <w:rFonts w:hint="eastAsia" w:ascii="宋体" w:hAnsi="宋体" w:eastAsia="宋体" w:cs="宋体"/>
          <w:color w:val="333333"/>
          <w:kern w:val="0"/>
          <w:szCs w:val="21"/>
          <w:lang w:eastAsia="zh-Hans"/>
        </w:rPr>
        <w:t>.com</w:t>
      </w:r>
      <w:r>
        <w:rPr>
          <w:rFonts w:ascii="宋体" w:hAnsi="宋体" w:eastAsia="宋体" w:cs="宋体"/>
          <w:color w:val="333333"/>
          <w:kern w:val="0"/>
          <w:szCs w:val="21"/>
          <w:lang w:eastAsia="zh-Hans"/>
        </w:rPr>
        <w:t>（</w:t>
      </w:r>
      <w:r>
        <w:rPr>
          <w:rFonts w:hint="eastAsia" w:ascii="宋体" w:hAnsi="宋体" w:eastAsia="宋体" w:cs="宋体"/>
          <w:color w:val="333333"/>
          <w:kern w:val="0"/>
          <w:szCs w:val="21"/>
          <w:lang w:eastAsia="zh-Hans"/>
        </w:rPr>
        <w:t>备注学校</w:t>
      </w:r>
      <w:r>
        <w:rPr>
          <w:rFonts w:ascii="宋体" w:hAnsi="宋体" w:eastAsia="宋体" w:cs="宋体"/>
          <w:color w:val="333333"/>
          <w:kern w:val="0"/>
          <w:szCs w:val="21"/>
          <w:lang w:eastAsia="zh-Hans"/>
        </w:rPr>
        <w:t>+</w:t>
      </w:r>
      <w:r>
        <w:rPr>
          <w:rFonts w:hint="eastAsia" w:ascii="宋体" w:hAnsi="宋体" w:eastAsia="宋体" w:cs="宋体"/>
          <w:color w:val="333333"/>
          <w:kern w:val="0"/>
          <w:szCs w:val="21"/>
          <w:lang w:eastAsia="zh-Hans"/>
        </w:rPr>
        <w:t>专业</w:t>
      </w:r>
      <w:r>
        <w:rPr>
          <w:rFonts w:ascii="宋体" w:hAnsi="宋体" w:eastAsia="宋体" w:cs="宋体"/>
          <w:color w:val="333333"/>
          <w:kern w:val="0"/>
          <w:szCs w:val="21"/>
          <w:lang w:eastAsia="zh-Hans"/>
        </w:rPr>
        <w:t>+</w:t>
      </w:r>
      <w:r>
        <w:rPr>
          <w:rFonts w:hint="eastAsia" w:ascii="宋体" w:hAnsi="宋体" w:eastAsia="宋体" w:cs="宋体"/>
          <w:color w:val="333333"/>
          <w:kern w:val="0"/>
          <w:szCs w:val="21"/>
          <w:lang w:eastAsia="zh-Hans"/>
        </w:rPr>
        <w:t>应聘岗位</w:t>
      </w:r>
      <w:r>
        <w:rPr>
          <w:rFonts w:ascii="宋体" w:hAnsi="宋体" w:eastAsia="宋体" w:cs="宋体"/>
          <w:color w:val="333333"/>
          <w:kern w:val="0"/>
          <w:szCs w:val="21"/>
          <w:lang w:eastAsia="zh-Hans"/>
        </w:rPr>
        <w:t>）</w:t>
      </w:r>
      <w:r>
        <w:rPr>
          <w:rFonts w:ascii="宋体" w:hAnsi="宋体" w:eastAsia="宋体" w:cs="宋体"/>
          <w:color w:val="333333"/>
          <w:kern w:val="0"/>
          <w:szCs w:val="21"/>
          <w:lang w:eastAsia="zh-Hans"/>
        </w:rPr>
        <w:fldChar w:fldCharType="end"/>
      </w:r>
    </w:p>
    <w:p w14:paraId="19F22CE1">
      <w:pPr>
        <w:widowControl/>
        <w:spacing w:after="120" w:line="360" w:lineRule="auto"/>
        <w:ind w:firstLine="420"/>
        <w:jc w:val="left"/>
        <w:rPr>
          <w:rFonts w:ascii="宋体" w:hAnsi="宋体" w:eastAsia="宋体" w:cs="宋体"/>
          <w:color w:val="333333"/>
          <w:kern w:val="0"/>
          <w:szCs w:val="21"/>
          <w:lang w:eastAsia="zh-Hans"/>
        </w:rPr>
      </w:pPr>
      <w:r>
        <w:rPr>
          <w:rFonts w:hint="eastAsia" w:ascii="宋体" w:hAnsi="宋体" w:eastAsia="宋体" w:cs="宋体"/>
          <w:color w:val="333333"/>
          <w:kern w:val="0"/>
          <w:szCs w:val="21"/>
          <w:lang w:eastAsia="zh-Hans"/>
        </w:rPr>
        <w:t>联系电话</w:t>
      </w:r>
      <w:r>
        <w:rPr>
          <w:rFonts w:ascii="宋体" w:hAnsi="宋体" w:eastAsia="宋体" w:cs="宋体"/>
          <w:color w:val="333333"/>
          <w:kern w:val="0"/>
          <w:szCs w:val="21"/>
          <w:lang w:eastAsia="zh-Hans"/>
        </w:rPr>
        <w:t>：028-825700</w:t>
      </w:r>
      <w:r>
        <w:rPr>
          <w:rFonts w:hint="eastAsia" w:ascii="宋体" w:hAnsi="宋体" w:eastAsia="宋体" w:cs="宋体"/>
          <w:color w:val="333333"/>
          <w:kern w:val="0"/>
          <w:szCs w:val="21"/>
          <w:lang w:val="en-US" w:eastAsia="zh-CN"/>
        </w:rPr>
        <w:t>20</w:t>
      </w:r>
      <w:r>
        <w:rPr>
          <w:rFonts w:ascii="宋体" w:hAnsi="宋体" w:eastAsia="宋体" w:cs="宋体"/>
          <w:color w:val="333333"/>
          <w:kern w:val="0"/>
          <w:szCs w:val="21"/>
          <w:lang w:eastAsia="zh-Hans"/>
        </w:rPr>
        <w:t>（</w:t>
      </w:r>
      <w:r>
        <w:rPr>
          <w:rFonts w:hint="eastAsia" w:ascii="宋体" w:hAnsi="宋体" w:eastAsia="宋体" w:cs="宋体"/>
          <w:color w:val="333333"/>
          <w:kern w:val="0"/>
          <w:szCs w:val="21"/>
          <w:lang w:val="en-US" w:eastAsia="zh-CN"/>
        </w:rPr>
        <w:t>王</w:t>
      </w:r>
      <w:r>
        <w:rPr>
          <w:rFonts w:hint="eastAsia" w:ascii="宋体" w:hAnsi="宋体" w:eastAsia="宋体" w:cs="宋体"/>
          <w:color w:val="333333"/>
          <w:kern w:val="0"/>
          <w:szCs w:val="21"/>
          <w:lang w:eastAsia="zh-Hans"/>
        </w:rPr>
        <w:t>女士</w:t>
      </w:r>
      <w:r>
        <w:rPr>
          <w:rFonts w:ascii="宋体" w:hAnsi="宋体" w:eastAsia="宋体" w:cs="宋体"/>
          <w:color w:val="333333"/>
          <w:kern w:val="0"/>
          <w:szCs w:val="21"/>
          <w:lang w:eastAsia="zh-Hans"/>
        </w:rPr>
        <w:t>）028-8257002</w:t>
      </w:r>
      <w:r>
        <w:rPr>
          <w:rFonts w:hint="eastAsia" w:ascii="宋体" w:hAnsi="宋体" w:eastAsia="宋体" w:cs="宋体"/>
          <w:color w:val="333333"/>
          <w:kern w:val="0"/>
          <w:szCs w:val="21"/>
          <w:lang w:val="en-US" w:eastAsia="zh-CN"/>
        </w:rPr>
        <w:t>3</w:t>
      </w:r>
      <w:r>
        <w:rPr>
          <w:rFonts w:ascii="宋体" w:hAnsi="宋体" w:eastAsia="宋体" w:cs="宋体"/>
          <w:color w:val="333333"/>
          <w:kern w:val="0"/>
          <w:szCs w:val="21"/>
          <w:lang w:eastAsia="zh-Hans"/>
        </w:rPr>
        <w:t>（</w:t>
      </w:r>
      <w:r>
        <w:rPr>
          <w:rFonts w:hint="eastAsia" w:ascii="宋体" w:hAnsi="宋体" w:eastAsia="宋体" w:cs="宋体"/>
          <w:color w:val="333333"/>
          <w:kern w:val="0"/>
          <w:szCs w:val="21"/>
          <w:lang w:val="en-US" w:eastAsia="zh-CN"/>
        </w:rPr>
        <w:t>贾女士</w:t>
      </w:r>
      <w:r>
        <w:rPr>
          <w:rFonts w:ascii="宋体" w:hAnsi="宋体" w:eastAsia="宋体" w:cs="宋体"/>
          <w:color w:val="333333"/>
          <w:kern w:val="0"/>
          <w:szCs w:val="21"/>
          <w:lang w:eastAsia="zh-Hans"/>
        </w:rPr>
        <w:t>）</w:t>
      </w:r>
    </w:p>
    <w:p w14:paraId="7AB081F6">
      <w:pPr>
        <w:widowControl/>
        <w:spacing w:after="120" w:line="360" w:lineRule="auto"/>
        <w:ind w:firstLine="420"/>
        <w:jc w:val="left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Cs w:val="21"/>
        </w:rPr>
        <w:t>公司地址：成都市青羊区文家路389号</w:t>
      </w:r>
    </w:p>
    <w:p w14:paraId="4C05EFEF">
      <w:pPr>
        <w:widowControl/>
        <w:spacing w:after="120" w:line="360" w:lineRule="auto"/>
        <w:ind w:firstLine="281" w:firstLineChars="100"/>
        <w:jc w:val="center"/>
        <w:rPr>
          <w:rFonts w:ascii="黑体" w:hAnsi="黑体" w:eastAsia="黑体" w:cs="黑体"/>
          <w:b/>
          <w:bCs/>
          <w:kern w:val="0"/>
          <w:sz w:val="28"/>
          <w:szCs w:val="28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66C195"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5D38463"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0O3bcsAgAAV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PQa5aFrd5ZHqGj&#10;eN6ujgECtrpGUToleq3QbW1l+smI7fznvo16+hssH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vQ7dty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5D38463"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4DAD465">
    <w:pPr>
      <w:pStyle w:val="4"/>
      <w:jc w:val="left"/>
    </w:pPr>
    <w:r>
      <w:rPr>
        <w:rFonts w:hint="eastAsia" w:eastAsiaTheme="minorEastAsia"/>
        <w:lang w:eastAsia="zh-CN"/>
      </w:rPr>
      <w:drawing>
        <wp:inline distT="0" distB="0" distL="114300" distR="114300">
          <wp:extent cx="664210" cy="569595"/>
          <wp:effectExtent l="0" t="0" r="2540" b="1905"/>
          <wp:docPr id="2" name="图片 2" descr="3e50050926c4c9b31932beb170c1d2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3e50050926c4c9b31932beb170c1d2a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64210" cy="5695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default"/>
        <w:lang w:eastAsia="zh-CN"/>
      </w:rPr>
      <w:t xml:space="preserve"> </w:t>
    </w:r>
    <w:r>
      <w:rPr>
        <w:rFonts w:hint="eastAsia"/>
        <w:lang w:val="en-US" w:eastAsia="zh-CN"/>
      </w:rPr>
      <w:t xml:space="preserve">                                                           </w:t>
    </w:r>
    <w:r>
      <w:rPr>
        <w:rFonts w:hint="eastAsia"/>
        <w:sz w:val="15"/>
        <w:szCs w:val="15"/>
        <w:lang w:val="en-US" w:eastAsia="zh-Hans"/>
      </w:rPr>
      <w:t>成都主导科技有限责任公司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13E27F6"/>
    <w:multiLevelType w:val="singleLevel"/>
    <w:tmpl w:val="913E27F6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21D346A0"/>
    <w:multiLevelType w:val="singleLevel"/>
    <w:tmpl w:val="21D346A0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6635"/>
    <w:rsid w:val="00083258"/>
    <w:rsid w:val="00154E6C"/>
    <w:rsid w:val="00211F08"/>
    <w:rsid w:val="002F3CAB"/>
    <w:rsid w:val="0033604C"/>
    <w:rsid w:val="005162EE"/>
    <w:rsid w:val="005177BC"/>
    <w:rsid w:val="005A3A03"/>
    <w:rsid w:val="006527BE"/>
    <w:rsid w:val="006F5EE4"/>
    <w:rsid w:val="00756635"/>
    <w:rsid w:val="007E5A07"/>
    <w:rsid w:val="00837D12"/>
    <w:rsid w:val="00857F6A"/>
    <w:rsid w:val="0088490F"/>
    <w:rsid w:val="00A2080D"/>
    <w:rsid w:val="00AA1590"/>
    <w:rsid w:val="00B15F0E"/>
    <w:rsid w:val="00B56E18"/>
    <w:rsid w:val="00D41128"/>
    <w:rsid w:val="00EA595F"/>
    <w:rsid w:val="00FD270A"/>
    <w:rsid w:val="04C2428A"/>
    <w:rsid w:val="05A628F7"/>
    <w:rsid w:val="083D52EC"/>
    <w:rsid w:val="090E6DE2"/>
    <w:rsid w:val="0AC94108"/>
    <w:rsid w:val="0AEC449C"/>
    <w:rsid w:val="0CE560AB"/>
    <w:rsid w:val="0D12060D"/>
    <w:rsid w:val="0D41510D"/>
    <w:rsid w:val="0DE373B2"/>
    <w:rsid w:val="0ECA5658"/>
    <w:rsid w:val="10E60A71"/>
    <w:rsid w:val="115E0FE0"/>
    <w:rsid w:val="1188727F"/>
    <w:rsid w:val="13B531E7"/>
    <w:rsid w:val="13B567D8"/>
    <w:rsid w:val="14860174"/>
    <w:rsid w:val="14B50353"/>
    <w:rsid w:val="164E4CC1"/>
    <w:rsid w:val="1ABE6B5A"/>
    <w:rsid w:val="1EFFE080"/>
    <w:rsid w:val="1F175179"/>
    <w:rsid w:val="233A2A86"/>
    <w:rsid w:val="23F61795"/>
    <w:rsid w:val="23FC5C39"/>
    <w:rsid w:val="2423153B"/>
    <w:rsid w:val="25304741"/>
    <w:rsid w:val="26BB54A5"/>
    <w:rsid w:val="281D22B6"/>
    <w:rsid w:val="283E4B96"/>
    <w:rsid w:val="2B095554"/>
    <w:rsid w:val="2B397896"/>
    <w:rsid w:val="2DF6491E"/>
    <w:rsid w:val="2E907189"/>
    <w:rsid w:val="2FFFD187"/>
    <w:rsid w:val="306A5E79"/>
    <w:rsid w:val="31E06B9A"/>
    <w:rsid w:val="32B67A1F"/>
    <w:rsid w:val="33CF054C"/>
    <w:rsid w:val="35AE2C2F"/>
    <w:rsid w:val="35E825E5"/>
    <w:rsid w:val="3A8C02EE"/>
    <w:rsid w:val="3B4C2816"/>
    <w:rsid w:val="3BDD11C5"/>
    <w:rsid w:val="3C0A0FB2"/>
    <w:rsid w:val="3C5056BF"/>
    <w:rsid w:val="3CEC29B6"/>
    <w:rsid w:val="3E0B345A"/>
    <w:rsid w:val="3EA6E027"/>
    <w:rsid w:val="3F213E77"/>
    <w:rsid w:val="3F8439B0"/>
    <w:rsid w:val="3FC82217"/>
    <w:rsid w:val="47574ED5"/>
    <w:rsid w:val="47B7ED54"/>
    <w:rsid w:val="48BB38D1"/>
    <w:rsid w:val="493C4694"/>
    <w:rsid w:val="4D6C1792"/>
    <w:rsid w:val="50AD5BAB"/>
    <w:rsid w:val="51900364"/>
    <w:rsid w:val="51B331A2"/>
    <w:rsid w:val="51D3784E"/>
    <w:rsid w:val="52666914"/>
    <w:rsid w:val="56D83B21"/>
    <w:rsid w:val="5A88360F"/>
    <w:rsid w:val="5B007FC2"/>
    <w:rsid w:val="5C1D3803"/>
    <w:rsid w:val="5C901C14"/>
    <w:rsid w:val="5DA03E5F"/>
    <w:rsid w:val="61C3168D"/>
    <w:rsid w:val="6424196A"/>
    <w:rsid w:val="66F5AEA5"/>
    <w:rsid w:val="67FAE6EF"/>
    <w:rsid w:val="687E779D"/>
    <w:rsid w:val="6A9557E5"/>
    <w:rsid w:val="6ABFAAA4"/>
    <w:rsid w:val="6AD94517"/>
    <w:rsid w:val="6B1065B5"/>
    <w:rsid w:val="6B9F2CA6"/>
    <w:rsid w:val="6C801D91"/>
    <w:rsid w:val="6D76E0CF"/>
    <w:rsid w:val="6DFA4D4B"/>
    <w:rsid w:val="6E8D72AA"/>
    <w:rsid w:val="6F7DE439"/>
    <w:rsid w:val="710143F7"/>
    <w:rsid w:val="711F22BE"/>
    <w:rsid w:val="73BE2E16"/>
    <w:rsid w:val="74460D14"/>
    <w:rsid w:val="762304F4"/>
    <w:rsid w:val="76A740F2"/>
    <w:rsid w:val="77A7435B"/>
    <w:rsid w:val="77F730B3"/>
    <w:rsid w:val="78A41980"/>
    <w:rsid w:val="78AE46C8"/>
    <w:rsid w:val="79492631"/>
    <w:rsid w:val="798D4324"/>
    <w:rsid w:val="7B30438C"/>
    <w:rsid w:val="7B7AB396"/>
    <w:rsid w:val="7BE0470A"/>
    <w:rsid w:val="7D2E7345"/>
    <w:rsid w:val="7EE5AF84"/>
    <w:rsid w:val="7F922B0F"/>
    <w:rsid w:val="7FF3341B"/>
    <w:rsid w:val="7FF37189"/>
    <w:rsid w:val="7FFEA3A3"/>
    <w:rsid w:val="7FFF5905"/>
    <w:rsid w:val="9E79B76A"/>
    <w:rsid w:val="B2BDA053"/>
    <w:rsid w:val="B97FA057"/>
    <w:rsid w:val="BAFFE85B"/>
    <w:rsid w:val="BBAEAFC8"/>
    <w:rsid w:val="BBFBFCF6"/>
    <w:rsid w:val="BDFF1C89"/>
    <w:rsid w:val="BEB237C6"/>
    <w:rsid w:val="BFB72781"/>
    <w:rsid w:val="CACD5F1A"/>
    <w:rsid w:val="EF7C4584"/>
    <w:rsid w:val="F7FF8C58"/>
    <w:rsid w:val="FE659A8A"/>
    <w:rsid w:val="FFD708CD"/>
    <w:rsid w:val="FFF21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link w:val="10"/>
    <w:qFormat/>
    <w:uiPriority w:val="0"/>
    <w:pPr>
      <w:widowControl w:val="0"/>
    </w:pPr>
    <w:rPr>
      <w:rFonts w:ascii="宋体" w:hAnsi="宋体" w:eastAsia="宋体" w:cs="宋体"/>
      <w:color w:val="000000"/>
      <w:kern w:val="2"/>
      <w:sz w:val="24"/>
      <w:szCs w:val="24"/>
      <w:u w:color="000000"/>
      <w:lang w:val="en-US" w:eastAsia="zh-CN" w:bidi="ar-SA"/>
    </w:rPr>
  </w:style>
  <w:style w:type="paragraph" w:styleId="3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character" w:customStyle="1" w:styleId="10">
    <w:name w:val="正文文本 字符"/>
    <w:basedOn w:val="7"/>
    <w:link w:val="2"/>
    <w:qFormat/>
    <w:uiPriority w:val="0"/>
    <w:rPr>
      <w:rFonts w:ascii="宋体" w:hAnsi="宋体" w:cs="宋体"/>
      <w:color w:val="000000"/>
      <w:kern w:val="2"/>
      <w:sz w:val="24"/>
      <w:szCs w:val="24"/>
      <w:u w:color="000000"/>
    </w:rPr>
  </w:style>
  <w:style w:type="paragraph" w:customStyle="1" w:styleId="11">
    <w:name w:val="正文 A"/>
    <w:qFormat/>
    <w:uiPriority w:val="0"/>
    <w:pPr>
      <w:widowControl w:val="0"/>
      <w:jc w:val="both"/>
    </w:pPr>
    <w:rPr>
      <w:rFonts w:ascii="Times New Roman" w:hAnsi="Times New Roman" w:eastAsia="Times New Roman" w:cs="Times New Roman"/>
      <w:color w:val="000000"/>
      <w:kern w:val="2"/>
      <w:sz w:val="21"/>
      <w:szCs w:val="21"/>
      <w:u w:color="000000"/>
      <w:lang w:val="en-US" w:eastAsia="zh-CN" w:bidi="ar-SA"/>
    </w:rPr>
  </w:style>
  <w:style w:type="character" w:customStyle="1" w:styleId="12">
    <w:name w:val="页眉 字符"/>
    <w:basedOn w:val="7"/>
    <w:link w:val="4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字符"/>
    <w:basedOn w:val="7"/>
    <w:link w:val="3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1604</Words>
  <Characters>1716</Characters>
  <Lines>37</Lines>
  <Paragraphs>10</Paragraphs>
  <TotalTime>73</TotalTime>
  <ScaleCrop>false</ScaleCrop>
  <LinksUpToDate>false</LinksUpToDate>
  <CharactersWithSpaces>1727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2020-02-13T03:23:00Z</dcterms:created>
  <dc:creator>咕咕</dc:creator>
  <cp:lastModifiedBy>蕊</cp:lastModifiedBy>
  <cp:lastPrinted>2021-09-18T01:00:00Z</cp:lastPrinted>
  <dcterms:modified xsi:type="dcterms:W3CDTF">2024-12-12T07:47:42Z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1213C4B4029D4AC7B951F57B83C6D0DB_13</vt:lpwstr>
  </property>
</Properties>
</file>