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微软雅黑" w:hAnsi="微软雅黑" w:eastAsia="微软雅黑"/>
          <w:b/>
        </w:rPr>
      </w:pPr>
      <w:bookmarkStart w:id="0" w:name="_GoBack"/>
      <w:bookmarkEnd w:id="0"/>
      <w:r>
        <w:rPr>
          <w:rFonts w:hint="eastAsia" w:ascii="微软雅黑" w:hAnsi="微软雅黑" w:eastAsia="微软雅黑"/>
          <w:b/>
        </w:rPr>
        <w:t>“青春动能量 未来不一样”平安不动产2021校园招聘公告</w:t>
      </w:r>
    </w:p>
    <w:p>
      <w:pPr>
        <w:autoSpaceDE w:val="0"/>
        <w:autoSpaceDN w:val="0"/>
        <w:adjustRightInd w:val="0"/>
        <w:spacing w:line="360" w:lineRule="auto"/>
        <w:ind w:firstLine="540" w:firstLineChars="300"/>
        <w:rPr>
          <w:rFonts w:ascii="微软雅黑" w:hAnsi="微软雅黑" w:eastAsia="微软雅黑" w:cs="Times"/>
          <w:sz w:val="18"/>
          <w:szCs w:val="18"/>
        </w:rPr>
      </w:pPr>
      <w:r>
        <w:rPr>
          <w:rFonts w:hint="eastAsia" w:ascii="微软雅黑" w:hAnsi="微软雅黑" w:eastAsia="微软雅黑" w:cs="Times"/>
          <w:sz w:val="18"/>
          <w:szCs w:val="18"/>
        </w:rPr>
        <w:t>平安不动产有限公司是《财富》世界500强企业——中国平安保险（集团）股份有限公司下属子公司，为中国平安旗下专业的不动产投资及资产管理平台，业务涵盖开发投资、商业地产、金融产品、产业发展等领域。凭借卓越的全价值链投资能力、全过程金融产品设计能力、全方位风险控制能力，平安不动产致力于成为一流的不动产资产管理公司。截至目前，公司注册资本金达200亿元，资产管理规模超</w:t>
      </w:r>
      <w:r>
        <w:rPr>
          <w:rFonts w:ascii="微软雅黑" w:hAnsi="微软雅黑" w:eastAsia="微软雅黑" w:cs="Times"/>
          <w:sz w:val="18"/>
          <w:szCs w:val="18"/>
        </w:rPr>
        <w:t>5600</w:t>
      </w:r>
      <w:r>
        <w:rPr>
          <w:rFonts w:hint="eastAsia" w:ascii="微软雅黑" w:hAnsi="微软雅黑" w:eastAsia="微软雅黑" w:cs="Times"/>
          <w:sz w:val="18"/>
          <w:szCs w:val="18"/>
        </w:rPr>
        <w:t>亿元。</w:t>
      </w:r>
    </w:p>
    <w:p>
      <w:pPr>
        <w:autoSpaceDE w:val="0"/>
        <w:autoSpaceDN w:val="0"/>
        <w:adjustRightInd w:val="0"/>
        <w:spacing w:line="360" w:lineRule="auto"/>
        <w:ind w:firstLine="540" w:firstLineChars="300"/>
        <w:rPr>
          <w:rFonts w:ascii="微软雅黑" w:hAnsi="微软雅黑" w:eastAsia="微软雅黑" w:cs="Times"/>
          <w:sz w:val="18"/>
          <w:szCs w:val="18"/>
        </w:rPr>
      </w:pPr>
      <w:r>
        <w:rPr>
          <w:rFonts w:hint="eastAsia" w:ascii="微软雅黑" w:hAnsi="微软雅黑" w:eastAsia="微软雅黑" w:cs="Times"/>
          <w:sz w:val="18"/>
          <w:szCs w:val="18"/>
        </w:rPr>
        <w:t>依托综合金融平台优势，凭借雄厚资金实力，平安不动产以精准独到的洞察力，深入挖掘房地产全产业链价值，捕捉投资机会。公司擅长将业务周期长短组合，股债权形式灵活配置，从而实现多样化金融产品布局。360°完善的风控管理制度、标准、流程，为公司持续、健康、稳定的发展提供全方位保障。</w:t>
      </w:r>
    </w:p>
    <w:p>
      <w:pPr>
        <w:autoSpaceDE w:val="0"/>
        <w:autoSpaceDN w:val="0"/>
        <w:adjustRightInd w:val="0"/>
        <w:spacing w:line="360" w:lineRule="auto"/>
        <w:rPr>
          <w:rFonts w:ascii="微软雅黑" w:hAnsi="微软雅黑" w:eastAsia="微软雅黑" w:cs="Times"/>
          <w:sz w:val="18"/>
          <w:szCs w:val="18"/>
        </w:rPr>
      </w:pPr>
      <w:r>
        <w:rPr>
          <w:rFonts w:hint="eastAsia" w:ascii="微软雅黑" w:hAnsi="微软雅黑" w:eastAsia="微软雅黑" w:cs="Times"/>
          <w:sz w:val="18"/>
          <w:szCs w:val="18"/>
        </w:rPr>
        <w:t>平安不动产的精英团队由来自国内外顶尖金融及房地产机构的专业人才组成，并在全国范围内布局东区、南区、西区、北区、大湾区五大区域，深耕数十座城市。</w:t>
      </w:r>
    </w:p>
    <w:p>
      <w:pPr>
        <w:autoSpaceDE w:val="0"/>
        <w:autoSpaceDN w:val="0"/>
        <w:adjustRightInd w:val="0"/>
        <w:spacing w:line="360" w:lineRule="auto"/>
        <w:ind w:firstLine="360" w:firstLineChars="200"/>
        <w:rPr>
          <w:rFonts w:ascii="微软雅黑" w:hAnsi="微软雅黑" w:eastAsia="微软雅黑" w:cs="Times"/>
          <w:sz w:val="18"/>
          <w:szCs w:val="18"/>
        </w:rPr>
      </w:pPr>
      <w:r>
        <w:rPr>
          <w:rFonts w:hint="eastAsia" w:ascii="微软雅黑" w:hAnsi="微软雅黑" w:eastAsia="微软雅黑" w:cs="Times"/>
          <w:sz w:val="18"/>
          <w:szCs w:val="18"/>
        </w:rPr>
        <w:t>未来，平安不动产将持续发挥在不动产投资及资产管理领域的专业能力，秉持“专业 共赢”的品牌理念，向着成为一流的不动产资产管理公司的目标阔步前行，协力同心，共书宏伟蓝图。</w:t>
      </w:r>
    </w:p>
    <w:p>
      <w:pPr>
        <w:autoSpaceDE w:val="0"/>
        <w:autoSpaceDN w:val="0"/>
        <w:adjustRightInd w:val="0"/>
        <w:spacing w:line="360" w:lineRule="auto"/>
        <w:rPr>
          <w:rFonts w:ascii="微软雅黑" w:hAnsi="微软雅黑" w:eastAsia="微软雅黑" w:cs="Times"/>
          <w:b/>
          <w:sz w:val="18"/>
          <w:szCs w:val="18"/>
        </w:rPr>
      </w:pPr>
      <w:r>
        <w:rPr>
          <w:rFonts w:hint="eastAsia" w:ascii="微软雅黑" w:hAnsi="微软雅黑" w:eastAsia="微软雅黑" w:cs="Times"/>
          <w:b/>
          <w:bCs/>
          <w:sz w:val="18"/>
          <w:szCs w:val="18"/>
        </w:rPr>
        <w:t>核心竞争力</w:t>
      </w:r>
      <w:r>
        <w:rPr>
          <w:rFonts w:ascii="微软雅黑" w:hAnsi="微软雅黑" w:eastAsia="微软雅黑" w:cs="Times"/>
          <w:b/>
          <w:bCs/>
          <w:sz w:val="18"/>
          <w:szCs w:val="18"/>
        </w:rPr>
        <w:t>：</w:t>
      </w:r>
    </w:p>
    <w:p>
      <w:pPr>
        <w:pStyle w:val="14"/>
        <w:shd w:val="clear" w:color="auto" w:fill="FFFFFF"/>
        <w:spacing w:before="300" w:beforeAutospacing="0" w:line="390" w:lineRule="atLeast"/>
        <w:jc w:val="both"/>
        <w:rPr>
          <w:rFonts w:ascii="微软雅黑" w:hAnsi="微软雅黑" w:eastAsia="微软雅黑" w:cs="Times"/>
          <w:sz w:val="18"/>
          <w:szCs w:val="18"/>
        </w:rPr>
      </w:pPr>
      <w:r>
        <w:rPr>
          <w:rFonts w:hint="eastAsia" w:ascii="微软雅黑" w:hAnsi="微软雅黑" w:eastAsia="微软雅黑" w:cs="Times"/>
          <w:b/>
          <w:sz w:val="18"/>
          <w:szCs w:val="18"/>
        </w:rPr>
        <w:t>全价值链投资能力：</w:t>
      </w:r>
      <w:r>
        <w:rPr>
          <w:rFonts w:hint="eastAsia" w:ascii="微软雅黑" w:hAnsi="微软雅黑" w:eastAsia="微软雅黑" w:cs="Times"/>
          <w:sz w:val="18"/>
          <w:szCs w:val="18"/>
        </w:rPr>
        <w:t>平安不动产以精准独到的洞察力，深入挖掘房地产全产业链价值，捕捉投资机会。</w:t>
      </w:r>
    </w:p>
    <w:p>
      <w:pPr>
        <w:pStyle w:val="14"/>
        <w:shd w:val="clear" w:color="auto" w:fill="FFFFFF"/>
        <w:spacing w:before="300" w:beforeAutospacing="0" w:line="390" w:lineRule="atLeast"/>
        <w:jc w:val="both"/>
        <w:rPr>
          <w:rFonts w:ascii="微软雅黑" w:hAnsi="微软雅黑" w:eastAsia="微软雅黑" w:cs="Times"/>
          <w:sz w:val="18"/>
          <w:szCs w:val="18"/>
        </w:rPr>
      </w:pPr>
      <w:r>
        <w:rPr>
          <w:rFonts w:hint="eastAsia" w:ascii="微软雅黑" w:hAnsi="微软雅黑" w:eastAsia="微软雅黑" w:cs="Times"/>
          <w:b/>
          <w:sz w:val="18"/>
          <w:szCs w:val="18"/>
        </w:rPr>
        <w:t>全过程金融产品设计能力：</w:t>
      </w:r>
      <w:r>
        <w:rPr>
          <w:rFonts w:hint="eastAsia" w:ascii="微软雅黑" w:hAnsi="微软雅黑" w:eastAsia="微软雅黑" w:cs="Times"/>
          <w:sz w:val="18"/>
          <w:szCs w:val="18"/>
        </w:rPr>
        <w:t>依托综合金融平台优势，凭借雄厚资金实力，业务周期长短组合，股债权形式灵活配置，实现多样化房地产金融产品布局。</w:t>
      </w:r>
    </w:p>
    <w:p>
      <w:pPr>
        <w:pStyle w:val="14"/>
        <w:shd w:val="clear" w:color="auto" w:fill="FFFFFF"/>
        <w:spacing w:before="300" w:beforeAutospacing="0" w:line="390" w:lineRule="atLeast"/>
        <w:jc w:val="both"/>
        <w:rPr>
          <w:rFonts w:ascii="微软雅黑" w:hAnsi="微软雅黑" w:eastAsia="微软雅黑" w:cs="Times"/>
          <w:sz w:val="18"/>
          <w:szCs w:val="18"/>
        </w:rPr>
      </w:pPr>
      <w:r>
        <w:rPr>
          <w:rFonts w:hint="eastAsia" w:ascii="微软雅黑" w:hAnsi="微软雅黑" w:eastAsia="微软雅黑" w:cs="Times"/>
          <w:b/>
          <w:sz w:val="18"/>
          <w:szCs w:val="18"/>
        </w:rPr>
        <w:t>全方位风险控制能力：</w:t>
      </w:r>
      <w:r>
        <w:rPr>
          <w:rFonts w:hint="eastAsia" w:ascii="微软雅黑" w:hAnsi="微软雅黑" w:eastAsia="微软雅黑" w:cs="Times"/>
          <w:sz w:val="18"/>
          <w:szCs w:val="18"/>
        </w:rPr>
        <w:t>以360°完善的风控管理制度、标准、流程，为公司持续、稳定的发展提供全方位保障。</w:t>
      </w:r>
    </w:p>
    <w:p>
      <w:pPr>
        <w:autoSpaceDE w:val="0"/>
        <w:autoSpaceDN w:val="0"/>
        <w:adjustRightInd w:val="0"/>
        <w:spacing w:line="360" w:lineRule="auto"/>
        <w:rPr>
          <w:rFonts w:ascii="微软雅黑" w:hAnsi="微软雅黑" w:eastAsia="微软雅黑" w:cs="Times"/>
          <w:sz w:val="18"/>
          <w:szCs w:val="18"/>
        </w:rPr>
      </w:pPr>
    </w:p>
    <w:p>
      <w:pPr>
        <w:spacing w:line="360" w:lineRule="auto"/>
        <w:rPr>
          <w:rFonts w:ascii="微软雅黑" w:hAnsi="微软雅黑" w:eastAsia="微软雅黑"/>
          <w:b/>
          <w:sz w:val="18"/>
          <w:szCs w:val="18"/>
        </w:rPr>
      </w:pPr>
      <w:r>
        <w:rPr>
          <w:rFonts w:hint="eastAsia" w:ascii="微软雅黑" w:hAnsi="微软雅黑" w:eastAsia="微软雅黑"/>
          <w:b/>
          <w:sz w:val="18"/>
          <w:szCs w:val="18"/>
        </w:rPr>
        <w:t>一、校园招聘职位</w:t>
      </w:r>
    </w:p>
    <w:p>
      <w:pPr>
        <w:spacing w:line="360" w:lineRule="auto"/>
        <w:rPr>
          <w:rFonts w:ascii="微软雅黑" w:hAnsi="微软雅黑" w:eastAsia="微软雅黑"/>
          <w:b/>
          <w:sz w:val="18"/>
          <w:szCs w:val="18"/>
          <w:u w:val="single"/>
        </w:rPr>
      </w:pPr>
      <w:r>
        <w:rPr>
          <w:rFonts w:hint="eastAsia" w:ascii="微软雅黑" w:hAnsi="微软雅黑" w:eastAsia="微软雅黑"/>
          <w:b/>
          <w:sz w:val="18"/>
          <w:szCs w:val="18"/>
          <w:u w:val="single"/>
        </w:rPr>
        <w:t>管理培训生</w:t>
      </w:r>
    </w:p>
    <w:p>
      <w:pPr>
        <w:spacing w:line="360" w:lineRule="auto"/>
        <w:rPr>
          <w:rFonts w:ascii="微软雅黑" w:hAnsi="微软雅黑" w:eastAsia="微软雅黑"/>
          <w:b/>
          <w:sz w:val="18"/>
          <w:szCs w:val="18"/>
          <w:u w:val="single"/>
        </w:rPr>
      </w:pPr>
      <w:r>
        <w:rPr>
          <w:rFonts w:hint="eastAsia" w:ascii="微软雅黑" w:hAnsi="微软雅黑" w:eastAsia="微软雅黑"/>
          <w:b/>
          <w:sz w:val="18"/>
          <w:szCs w:val="18"/>
          <w:u w:val="single"/>
        </w:rPr>
        <w:t>金融投资类、投后管理类、财务类、工程/成本类、法务类</w:t>
      </w:r>
    </w:p>
    <w:p>
      <w:pPr>
        <w:spacing w:line="360" w:lineRule="auto"/>
        <w:rPr>
          <w:rFonts w:ascii="微软雅黑" w:hAnsi="微软雅黑" w:eastAsia="微软雅黑"/>
          <w:sz w:val="18"/>
          <w:szCs w:val="18"/>
        </w:rPr>
      </w:pPr>
      <w:r>
        <w:rPr>
          <w:rFonts w:hint="eastAsia" w:ascii="微软雅黑" w:hAnsi="微软雅黑" w:eastAsia="微软雅黑"/>
          <w:sz w:val="18"/>
          <w:szCs w:val="18"/>
        </w:rPr>
        <w:t>1）专业要求：</w:t>
      </w:r>
    </w:p>
    <w:p>
      <w:pPr>
        <w:spacing w:line="360" w:lineRule="auto"/>
        <w:rPr>
          <w:rFonts w:ascii="微软雅黑" w:hAnsi="微软雅黑" w:eastAsia="微软雅黑"/>
          <w:sz w:val="18"/>
          <w:szCs w:val="18"/>
        </w:rPr>
      </w:pPr>
      <w:r>
        <w:rPr>
          <w:rFonts w:hint="eastAsia" w:ascii="微软雅黑" w:hAnsi="微软雅黑" w:eastAsia="微软雅黑"/>
          <w:sz w:val="18"/>
          <w:szCs w:val="18"/>
        </w:rPr>
        <w:t>金融学、财务管理、工程造价、土木工程、工程管理、法学、经济学、数学、统计、投资学、会计学、税务学等</w:t>
      </w:r>
    </w:p>
    <w:p>
      <w:pPr>
        <w:spacing w:line="360" w:lineRule="auto"/>
        <w:rPr>
          <w:rFonts w:ascii="微软雅黑" w:hAnsi="微软雅黑" w:eastAsia="微软雅黑"/>
          <w:sz w:val="18"/>
          <w:szCs w:val="18"/>
        </w:rPr>
      </w:pPr>
      <w:r>
        <w:rPr>
          <w:rFonts w:hint="eastAsia" w:ascii="微软雅黑" w:hAnsi="微软雅黑" w:eastAsia="微软雅黑"/>
          <w:sz w:val="18"/>
          <w:szCs w:val="18"/>
        </w:rPr>
        <w:t>2）招聘人数:60人</w:t>
      </w:r>
    </w:p>
    <w:p>
      <w:pPr>
        <w:spacing w:line="360" w:lineRule="auto"/>
        <w:rPr>
          <w:rFonts w:ascii="微软雅黑" w:hAnsi="微软雅黑" w:eastAsia="微软雅黑"/>
          <w:sz w:val="18"/>
          <w:szCs w:val="18"/>
        </w:rPr>
      </w:pPr>
      <w:r>
        <w:rPr>
          <w:rFonts w:hint="eastAsia" w:ascii="微软雅黑" w:hAnsi="微软雅黑" w:eastAsia="微软雅黑"/>
          <w:sz w:val="18"/>
          <w:szCs w:val="18"/>
        </w:rPr>
        <w:t>3）学历要求:2021届应届硕士毕业生</w:t>
      </w:r>
    </w:p>
    <w:p>
      <w:pPr>
        <w:spacing w:line="360" w:lineRule="auto"/>
        <w:rPr>
          <w:rFonts w:ascii="微软雅黑" w:hAnsi="微软雅黑" w:eastAsia="微软雅黑"/>
          <w:sz w:val="18"/>
          <w:szCs w:val="18"/>
        </w:rPr>
      </w:pPr>
      <w:r>
        <w:rPr>
          <w:rFonts w:hint="eastAsia" w:ascii="微软雅黑" w:hAnsi="微软雅黑" w:eastAsia="微软雅黑"/>
          <w:sz w:val="18"/>
          <w:szCs w:val="18"/>
        </w:rPr>
        <w:t>4）工作地点:上海、深圳、南京、福州、宁波、合肥、南昌、杭州、济南、广州、长沙、西安、重庆、昆明</w:t>
      </w:r>
    </w:p>
    <w:p>
      <w:pPr>
        <w:spacing w:line="360" w:lineRule="auto"/>
        <w:rPr>
          <w:rFonts w:ascii="微软雅黑" w:hAnsi="微软雅黑" w:eastAsia="微软雅黑"/>
          <w:b/>
          <w:sz w:val="18"/>
          <w:szCs w:val="18"/>
        </w:rPr>
      </w:pPr>
      <w:r>
        <w:rPr>
          <w:rFonts w:hint="eastAsia" w:ascii="微软雅黑" w:hAnsi="微软雅黑" w:eastAsia="微软雅黑"/>
          <w:b/>
          <w:sz w:val="18"/>
          <w:szCs w:val="18"/>
        </w:rPr>
        <w:t>二、应聘方式</w:t>
      </w:r>
    </w:p>
    <w:p>
      <w:pPr>
        <w:spacing w:line="360" w:lineRule="auto"/>
        <w:rPr>
          <w:rFonts w:ascii="微软雅黑" w:hAnsi="微软雅黑" w:eastAsia="微软雅黑"/>
          <w:sz w:val="18"/>
          <w:szCs w:val="18"/>
        </w:rPr>
      </w:pPr>
      <w:r>
        <w:rPr>
          <w:rFonts w:hint="eastAsia" w:ascii="微软雅黑" w:hAnsi="微软雅黑" w:eastAsia="微软雅黑"/>
          <w:sz w:val="18"/>
          <w:szCs w:val="18"/>
        </w:rPr>
        <w:t>网申地址：</w:t>
      </w:r>
      <w:r>
        <w:fldChar w:fldCharType="begin"/>
      </w:r>
      <w:r>
        <w:instrText xml:space="preserve"> HYPERLINK "https://campus.pingan.com/realestate" </w:instrText>
      </w:r>
      <w:r>
        <w:fldChar w:fldCharType="separate"/>
      </w:r>
      <w:r>
        <w:rPr>
          <w:rStyle w:val="9"/>
          <w:rFonts w:ascii="微软雅黑" w:hAnsi="微软雅黑" w:eastAsia="微软雅黑"/>
          <w:sz w:val="18"/>
          <w:szCs w:val="18"/>
        </w:rPr>
        <w:t>https://campus.pingan.com/realestate</w:t>
      </w:r>
      <w:r>
        <w:rPr>
          <w:rStyle w:val="9"/>
          <w:rFonts w:ascii="微软雅黑" w:hAnsi="微软雅黑" w:eastAsia="微软雅黑"/>
          <w:sz w:val="18"/>
          <w:szCs w:val="18"/>
        </w:rPr>
        <w:fldChar w:fldCharType="end"/>
      </w:r>
    </w:p>
    <w:p>
      <w:pPr>
        <w:spacing w:line="360" w:lineRule="auto"/>
        <w:rPr>
          <w:rFonts w:ascii="微软雅黑" w:hAnsi="微软雅黑" w:eastAsia="微软雅黑"/>
          <w:b/>
          <w:sz w:val="18"/>
          <w:szCs w:val="18"/>
        </w:rPr>
      </w:pPr>
      <w:r>
        <w:rPr>
          <w:rFonts w:hint="eastAsia" w:ascii="微软雅黑" w:hAnsi="微软雅黑" w:eastAsia="微软雅黑"/>
          <w:b/>
          <w:sz w:val="18"/>
          <w:szCs w:val="18"/>
        </w:rPr>
        <w:t>三、校园招聘行程</w:t>
      </w:r>
    </w:p>
    <w:tbl>
      <w:tblPr>
        <w:tblStyle w:val="7"/>
        <w:tblW w:w="52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98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城市</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日期</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上海</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10月12日</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成都</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10月20日</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成都</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10月21日</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财务专场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广州</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10月27日</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广州</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10月28日</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财务专场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武汉</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11月3日</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面试</w:t>
            </w:r>
          </w:p>
        </w:tc>
      </w:tr>
    </w:tbl>
    <w:p>
      <w:pPr>
        <w:pStyle w:val="10"/>
        <w:spacing w:line="360" w:lineRule="auto"/>
        <w:ind w:left="360" w:firstLine="0" w:firstLineChars="0"/>
        <w:rPr>
          <w:rFonts w:ascii="微软雅黑" w:hAnsi="微软雅黑" w:eastAsia="微软雅黑"/>
          <w:sz w:val="18"/>
          <w:szCs w:val="18"/>
        </w:rPr>
      </w:pPr>
    </w:p>
    <w:p>
      <w:pPr>
        <w:spacing w:line="360" w:lineRule="auto"/>
        <w:rPr>
          <w:rFonts w:ascii="微软雅黑" w:hAnsi="微软雅黑" w:eastAsia="微软雅黑"/>
          <w:b/>
          <w:sz w:val="18"/>
          <w:szCs w:val="18"/>
        </w:rPr>
      </w:pPr>
      <w:r>
        <w:rPr>
          <w:rFonts w:hint="eastAsia" w:ascii="微软雅黑" w:hAnsi="微软雅黑" w:eastAsia="微软雅黑"/>
          <w:b/>
          <w:sz w:val="18"/>
          <w:szCs w:val="18"/>
        </w:rPr>
        <w:t>四、招聘流程</w:t>
      </w:r>
    </w:p>
    <w:p>
      <w:pPr>
        <w:spacing w:line="360" w:lineRule="auto"/>
        <w:rPr>
          <w:rFonts w:ascii="微软雅黑" w:hAnsi="微软雅黑" w:eastAsia="微软雅黑"/>
          <w:sz w:val="18"/>
          <w:szCs w:val="18"/>
        </w:rPr>
      </w:pPr>
      <w:r>
        <w:rPr>
          <w:rFonts w:hint="eastAsia" w:ascii="微软雅黑" w:hAnsi="微软雅黑" w:eastAsia="微软雅黑"/>
          <w:sz w:val="18"/>
          <w:szCs w:val="18"/>
        </w:rPr>
        <w:t>简历投递——初试——网络测评——线上复试——入职体验之旅——签约——体检报到</w:t>
      </w:r>
    </w:p>
    <w:p>
      <w:pPr>
        <w:spacing w:line="360" w:lineRule="auto"/>
        <w:rPr>
          <w:rFonts w:ascii="微软雅黑" w:hAnsi="微软雅黑" w:eastAsia="微软雅黑"/>
          <w:sz w:val="18"/>
          <w:szCs w:val="18"/>
        </w:rPr>
      </w:pPr>
    </w:p>
    <w:p>
      <w:pPr>
        <w:spacing w:line="360" w:lineRule="auto"/>
        <w:jc w:val="center"/>
        <w:rPr>
          <w:rFonts w:ascii="微软雅黑" w:hAnsi="微软雅黑" w:eastAsia="微软雅黑"/>
          <w:sz w:val="18"/>
          <w:szCs w:val="18"/>
        </w:rPr>
      </w:pPr>
      <w:r>
        <w:rPr>
          <w:rFonts w:ascii="微软雅黑" w:hAnsi="微软雅黑" w:eastAsia="微软雅黑"/>
          <w:sz w:val="18"/>
          <w:szCs w:val="18"/>
        </w:rPr>
        <w:drawing>
          <wp:inline distT="0" distB="0" distL="0" distR="0">
            <wp:extent cx="1824355" cy="1812290"/>
            <wp:effectExtent l="0" t="0" r="4445" b="0"/>
            <wp:docPr id="15" name="图片 15" descr="Macintosh HD:Users:Ada:Desktop: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acintosh HD:Users:Ada:Desktop:微信二维码.jpg"/>
                    <pic:cNvPicPr>
                      <a:picLocks noChangeAspect="1" noChangeArrowheads="1"/>
                    </pic:cNvPicPr>
                  </pic:nvPicPr>
                  <pic:blipFill>
                    <a:blip r:embed="rId4">
                      <a:extLst>
                        <a:ext uri="{28A0092B-C50C-407E-A947-70E740481C1C}">
                          <a14:useLocalDpi xmlns:a14="http://schemas.microsoft.com/office/drawing/2010/main" val="0"/>
                        </a:ext>
                      </a:extLst>
                    </a:blip>
                    <a:srcRect l="6126" t="7239" r="6439" b="5882"/>
                    <a:stretch>
                      <a:fillRect/>
                    </a:stretch>
                  </pic:blipFill>
                  <pic:spPr>
                    <a:xfrm>
                      <a:off x="0" y="0"/>
                      <a:ext cx="1837175" cy="1825473"/>
                    </a:xfrm>
                    <a:prstGeom prst="rect">
                      <a:avLst/>
                    </a:prstGeom>
                    <a:noFill/>
                    <a:ln>
                      <a:noFill/>
                    </a:ln>
                  </pic:spPr>
                </pic:pic>
              </a:graphicData>
            </a:graphic>
          </wp:inline>
        </w:drawing>
      </w:r>
    </w:p>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（请关注平安不动产官方微信公众号，了解更多公司信息动态</w:t>
      </w:r>
      <w:r>
        <w:rPr>
          <w:rFonts w:ascii="微软雅黑" w:hAnsi="微软雅黑" w:eastAsia="微软雅黑"/>
          <w:sz w:val="18"/>
          <w:szCs w:val="18"/>
        </w:rPr>
        <w:t>）</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简">
    <w:altName w:val="黑体"/>
    <w:panose1 w:val="00000000000000000000"/>
    <w:charset w:val="88"/>
    <w:family w:val="auto"/>
    <w:pitch w:val="default"/>
    <w:sig w:usb0="00000000" w:usb1="00000000" w:usb2="00000000" w:usb3="00000000" w:csb0="0016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8"/>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C5"/>
    <w:rsid w:val="000124A4"/>
    <w:rsid w:val="00037A71"/>
    <w:rsid w:val="001328EE"/>
    <w:rsid w:val="001976C3"/>
    <w:rsid w:val="001A2794"/>
    <w:rsid w:val="001D418F"/>
    <w:rsid w:val="001F5C0E"/>
    <w:rsid w:val="0027501F"/>
    <w:rsid w:val="00281C1D"/>
    <w:rsid w:val="00294B60"/>
    <w:rsid w:val="002C4A12"/>
    <w:rsid w:val="00312A27"/>
    <w:rsid w:val="003662C7"/>
    <w:rsid w:val="003B29DC"/>
    <w:rsid w:val="00403FCC"/>
    <w:rsid w:val="00444C9A"/>
    <w:rsid w:val="004C6011"/>
    <w:rsid w:val="004E5CCE"/>
    <w:rsid w:val="00547A2F"/>
    <w:rsid w:val="005920ED"/>
    <w:rsid w:val="0059487E"/>
    <w:rsid w:val="0059638C"/>
    <w:rsid w:val="005C0D18"/>
    <w:rsid w:val="00606AAC"/>
    <w:rsid w:val="00647C89"/>
    <w:rsid w:val="00682BF6"/>
    <w:rsid w:val="006E5989"/>
    <w:rsid w:val="007240DE"/>
    <w:rsid w:val="00756450"/>
    <w:rsid w:val="00777371"/>
    <w:rsid w:val="00781046"/>
    <w:rsid w:val="00793253"/>
    <w:rsid w:val="007C2B70"/>
    <w:rsid w:val="00821348"/>
    <w:rsid w:val="00852955"/>
    <w:rsid w:val="008716F1"/>
    <w:rsid w:val="008D3492"/>
    <w:rsid w:val="0091284F"/>
    <w:rsid w:val="00917B19"/>
    <w:rsid w:val="00975CFB"/>
    <w:rsid w:val="009979D4"/>
    <w:rsid w:val="009A3662"/>
    <w:rsid w:val="009E4B69"/>
    <w:rsid w:val="00A811FD"/>
    <w:rsid w:val="00A94DFF"/>
    <w:rsid w:val="00AB3526"/>
    <w:rsid w:val="00B65DCD"/>
    <w:rsid w:val="00B76987"/>
    <w:rsid w:val="00C17CC5"/>
    <w:rsid w:val="00C220D2"/>
    <w:rsid w:val="00C726A8"/>
    <w:rsid w:val="00D11D4D"/>
    <w:rsid w:val="00D44906"/>
    <w:rsid w:val="00D867E9"/>
    <w:rsid w:val="00D95158"/>
    <w:rsid w:val="00E878B7"/>
    <w:rsid w:val="00EC1ED0"/>
    <w:rsid w:val="00EC4D68"/>
    <w:rsid w:val="00EC74B6"/>
    <w:rsid w:val="00EE579A"/>
    <w:rsid w:val="00F83F5E"/>
    <w:rsid w:val="00F921AC"/>
    <w:rsid w:val="00FD3561"/>
    <w:rsid w:val="00FF2D68"/>
    <w:rsid w:val="5FFF7BE1"/>
    <w:rsid w:val="6B7DA2D1"/>
    <w:rsid w:val="6BE73B0F"/>
    <w:rsid w:val="6CD44F91"/>
    <w:rsid w:val="7FFB1703"/>
    <w:rsid w:val="DFBEC542"/>
    <w:rsid w:val="F1FA6C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3"/>
    <w:basedOn w:val="1"/>
    <w:next w:val="1"/>
    <w:link w:val="12"/>
    <w:qFormat/>
    <w:uiPriority w:val="9"/>
    <w:pPr>
      <w:spacing w:before="100" w:beforeAutospacing="1" w:after="100" w:afterAutospacing="1"/>
      <w:outlineLvl w:val="2"/>
    </w:pPr>
    <w:rPr>
      <w:b/>
      <w:bCs/>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pPr>
      <w:widowControl w:val="0"/>
      <w:jc w:val="both"/>
    </w:pPr>
    <w:rPr>
      <w:rFonts w:ascii="黑体-简" w:eastAsia="黑体-简" w:hAnsiTheme="minorHAnsi" w:cstheme="minorBidi"/>
      <w:kern w:val="2"/>
      <w:sz w:val="18"/>
      <w:szCs w:val="18"/>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rPr>
      <w:rFonts w:ascii="Times" w:hAnsi="Times"/>
      <w:sz w:val="20"/>
      <w:szCs w:val="20"/>
    </w:rPr>
  </w:style>
  <w:style w:type="character" w:styleId="9">
    <w:name w:val="Hyperlink"/>
    <w:basedOn w:val="8"/>
    <w:unhideWhenUsed/>
    <w:qFormat/>
    <w:uiPriority w:val="99"/>
    <w:rPr>
      <w:color w:val="0000FF"/>
      <w:u w:val="single"/>
    </w:rPr>
  </w:style>
  <w:style w:type="paragraph" w:customStyle="1" w:styleId="10">
    <w:name w:val="列出段落1"/>
    <w:basedOn w:val="1"/>
    <w:qFormat/>
    <w:uiPriority w:val="34"/>
    <w:pPr>
      <w:widowControl w:val="0"/>
      <w:ind w:firstLine="420" w:firstLineChars="200"/>
      <w:jc w:val="both"/>
    </w:pPr>
    <w:rPr>
      <w:rFonts w:asciiTheme="minorHAnsi" w:hAnsiTheme="minorHAnsi" w:cstheme="minorBidi"/>
      <w:kern w:val="2"/>
    </w:rPr>
  </w:style>
  <w:style w:type="character" w:customStyle="1" w:styleId="11">
    <w:name w:val="批注框文本 字符"/>
    <w:basedOn w:val="8"/>
    <w:link w:val="3"/>
    <w:semiHidden/>
    <w:qFormat/>
    <w:uiPriority w:val="99"/>
    <w:rPr>
      <w:rFonts w:ascii="黑体-简" w:eastAsia="黑体-简"/>
      <w:sz w:val="18"/>
      <w:szCs w:val="18"/>
    </w:rPr>
  </w:style>
  <w:style w:type="character" w:customStyle="1" w:styleId="12">
    <w:name w:val="标题 3 字符"/>
    <w:basedOn w:val="8"/>
    <w:link w:val="2"/>
    <w:qFormat/>
    <w:uiPriority w:val="9"/>
    <w:rPr>
      <w:rFonts w:ascii="Times New Roman" w:hAnsi="Times New Roman" w:cs="Times New Roman"/>
      <w:b/>
      <w:bCs/>
      <w:sz w:val="27"/>
      <w:szCs w:val="27"/>
    </w:rPr>
  </w:style>
  <w:style w:type="paragraph" w:customStyle="1" w:styleId="13">
    <w:name w:val="p6"/>
    <w:basedOn w:val="1"/>
    <w:qFormat/>
    <w:uiPriority w:val="0"/>
    <w:pPr>
      <w:spacing w:before="100" w:beforeAutospacing="1" w:after="100" w:afterAutospacing="1"/>
    </w:pPr>
  </w:style>
  <w:style w:type="paragraph" w:customStyle="1" w:styleId="14">
    <w:name w:val="p2"/>
    <w:basedOn w:val="1"/>
    <w:qFormat/>
    <w:uiPriority w:val="0"/>
    <w:pPr>
      <w:spacing w:before="100" w:beforeAutospacing="1" w:after="100" w:afterAutospacing="1"/>
    </w:pPr>
  </w:style>
  <w:style w:type="paragraph" w:customStyle="1" w:styleId="15">
    <w:name w:val="p1"/>
    <w:basedOn w:val="1"/>
    <w:qFormat/>
    <w:uiPriority w:val="0"/>
    <w:pPr>
      <w:spacing w:line="380" w:lineRule="atLeast"/>
    </w:pPr>
    <w:rPr>
      <w:rFonts w:ascii="Helvetica Neue" w:hAnsi="Helvetica Neue" w:eastAsia="Helvetica Neue"/>
      <w:color w:val="000000"/>
      <w:sz w:val="26"/>
      <w:szCs w:val="26"/>
    </w:rPr>
  </w:style>
  <w:style w:type="character" w:customStyle="1" w:styleId="16">
    <w:name w:val="页眉 字符"/>
    <w:basedOn w:val="8"/>
    <w:link w:val="5"/>
    <w:qFormat/>
    <w:uiPriority w:val="99"/>
    <w:rPr>
      <w:rFonts w:eastAsiaTheme="minorEastAsia"/>
      <w:sz w:val="18"/>
      <w:szCs w:val="18"/>
    </w:rPr>
  </w:style>
  <w:style w:type="character" w:customStyle="1" w:styleId="17">
    <w:name w:val="页脚 字符"/>
    <w:basedOn w:val="8"/>
    <w:link w:val="4"/>
    <w:qFormat/>
    <w:uiPriority w:val="99"/>
    <w:rPr>
      <w:rFonts w:eastAsiaTheme="minorEastAsia"/>
      <w:sz w:val="18"/>
      <w:szCs w:val="18"/>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Company>
  <Pages>2</Pages>
  <Words>171</Words>
  <Characters>977</Characters>
  <Lines>8</Lines>
  <Paragraphs>2</Paragraphs>
  <TotalTime>10</TotalTime>
  <ScaleCrop>false</ScaleCrop>
  <LinksUpToDate>false</LinksUpToDate>
  <CharactersWithSpaces>1146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2020-08-19T09:27:00Z</dcterms:created>
  <dc:creator>娟 李</dc:creator>
  <cp:lastModifiedBy>曾欢</cp:lastModifiedBy>
  <dcterms:modified xsi:type="dcterms:W3CDTF">2020-09-18T03:29:38Z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