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材料科学姑苏实验室</w:t>
      </w:r>
      <w:r>
        <w:rPr>
          <w:rFonts w:hint="eastAsia" w:ascii="微软雅黑" w:hAnsi="微软雅黑" w:eastAsia="微软雅黑" w:cs="微软雅黑"/>
          <w:b/>
          <w:bCs/>
          <w:sz w:val="30"/>
          <w:szCs w:val="30"/>
          <w:lang w:val="en-US" w:eastAsia="zh-CN"/>
        </w:rPr>
        <w:t>2021年</w:t>
      </w:r>
      <w:r>
        <w:rPr>
          <w:rFonts w:hint="eastAsia" w:ascii="微软雅黑" w:hAnsi="微软雅黑" w:eastAsia="微软雅黑" w:cs="微软雅黑"/>
          <w:b/>
          <w:bCs/>
          <w:sz w:val="30"/>
          <w:szCs w:val="30"/>
        </w:rPr>
        <w:t>高层次人才招聘启事</w:t>
      </w:r>
    </w:p>
    <w:p>
      <w:pPr>
        <w:jc w:val="center"/>
        <w:rPr>
          <w:rFonts w:ascii="仿宋_GB2312" w:eastAsia="仿宋_GB2312"/>
          <w:b/>
          <w:bCs/>
          <w:sz w:val="28"/>
          <w:szCs w:val="28"/>
        </w:rPr>
      </w:pPr>
    </w:p>
    <w:p>
      <w:pPr>
        <w:ind w:firstLine="560" w:firstLineChars="200"/>
        <w:rPr>
          <w:rFonts w:ascii="仿宋_GB2312" w:eastAsia="仿宋_GB2312"/>
          <w:sz w:val="28"/>
          <w:szCs w:val="28"/>
        </w:rPr>
      </w:pPr>
      <w:r>
        <w:rPr>
          <w:rFonts w:hint="eastAsia" w:ascii="仿宋_GB2312" w:eastAsia="仿宋_GB2312"/>
          <w:sz w:val="28"/>
          <w:szCs w:val="28"/>
        </w:rPr>
        <w:t>材料科学姑苏实验室（以下简称“姑苏实验室”）是瞄准国家实验室建设标准，服务国家重大战略需求，立足苏州现有科研基础与发展要求，集聚国内外创新资源，与科研院所、高等院校、龙头企业协同建设的，具有国际一流水平的新型研究机构，同时也是苏州科技体制改革先行区、科技创新策源地和现代国际大都市建设的战略支撑。</w:t>
      </w:r>
    </w:p>
    <w:p>
      <w:pPr>
        <w:ind w:firstLine="560" w:firstLineChars="200"/>
        <w:rPr>
          <w:rFonts w:ascii="仿宋_GB2312" w:eastAsia="仿宋_GB2312"/>
          <w:sz w:val="28"/>
          <w:szCs w:val="28"/>
        </w:rPr>
      </w:pPr>
      <w:r>
        <w:rPr>
          <w:rFonts w:hint="eastAsia" w:ascii="仿宋_GB2312" w:eastAsia="仿宋_GB2312"/>
          <w:sz w:val="28"/>
          <w:szCs w:val="28"/>
        </w:rPr>
        <w:t>姑苏实验基于“组织支撑流程，流程支撑业务”的理念，以科研项目立项管理与集成技术开发机制、开放融合的科研协同创新机制、“一室两制”和分类评价的人才发展机制、以及多元投入与放管结合的四大保障机制为核心，创新实践“主建”和“主战”相结合的矩阵式管理模式。</w:t>
      </w:r>
    </w:p>
    <w:p>
      <w:pPr>
        <w:ind w:firstLine="560" w:firstLineChars="200"/>
        <w:rPr>
          <w:rFonts w:ascii="仿宋_GB2312" w:eastAsia="仿宋_GB2312"/>
          <w:sz w:val="28"/>
          <w:szCs w:val="28"/>
        </w:rPr>
      </w:pPr>
      <w:r>
        <w:rPr>
          <w:rFonts w:hint="eastAsia" w:ascii="仿宋_GB2312" w:eastAsia="仿宋_GB2312"/>
          <w:sz w:val="28"/>
          <w:szCs w:val="28"/>
        </w:rPr>
        <w:t>欢迎全球有志于电子信息材料、能源环境材料、生命健康材料等研究领域的优秀才俊加盟，共同致力于材料领域的科研创新！</w:t>
      </w:r>
    </w:p>
    <w:p>
      <w:pPr>
        <w:pStyle w:val="10"/>
        <w:numPr>
          <w:ilvl w:val="0"/>
          <w:numId w:val="1"/>
        </w:numPr>
        <w:ind w:firstLineChars="0"/>
      </w:pPr>
      <w:r>
        <w:rPr>
          <w:rFonts w:hint="eastAsia" w:ascii="仿宋_GB2312" w:eastAsia="仿宋_GB2312"/>
          <w:b/>
          <w:bCs/>
          <w:sz w:val="28"/>
          <w:szCs w:val="28"/>
        </w:rPr>
        <w:t>招聘方向</w:t>
      </w:r>
      <w:bookmarkStart w:id="1" w:name="_GoBack"/>
      <w:bookmarkEnd w:id="1"/>
    </w:p>
    <w:p>
      <w:pPr>
        <w:jc w:val="center"/>
        <w:rPr>
          <w:rFonts w:hint="eastAsia"/>
          <w:sz w:val="28"/>
          <w:szCs w:val="28"/>
        </w:rPr>
      </w:pPr>
      <w:r>
        <w:rPr>
          <w:rFonts w:hint="eastAsia" w:ascii="仿宋_GB2312" w:hAnsi="宋体" w:eastAsia="仿宋_GB2312" w:cs="仿宋_GB2312"/>
          <w:i w:val="0"/>
          <w:caps w:val="0"/>
          <w:color w:val="333333"/>
          <w:spacing w:val="0"/>
          <w:sz w:val="28"/>
          <w:szCs w:val="28"/>
          <w:shd w:val="clear" w:fill="FFFFFF"/>
          <w:lang w:val="en-US" w:eastAsia="zh-CN"/>
        </w:rPr>
        <w:t>材料类，</w:t>
      </w:r>
      <w:r>
        <w:rPr>
          <w:rFonts w:ascii="仿宋_GB2312" w:hAnsi="宋体" w:eastAsia="仿宋_GB2312" w:cs="仿宋_GB2312"/>
          <w:i w:val="0"/>
          <w:caps w:val="0"/>
          <w:color w:val="333333"/>
          <w:spacing w:val="0"/>
          <w:sz w:val="28"/>
          <w:szCs w:val="28"/>
          <w:shd w:val="clear" w:fill="FFFFFF"/>
        </w:rPr>
        <w:t>电子信息，高纯电子材料，化合物半导体材料，智能可穿戴，类脑计算，</w:t>
      </w:r>
      <w:r>
        <w:rPr>
          <w:rFonts w:hint="eastAsia" w:ascii="仿宋_GB2312" w:hAnsi="宋体" w:eastAsia="仿宋_GB2312" w:cs="仿宋_GB2312"/>
          <w:i w:val="0"/>
          <w:caps w:val="0"/>
          <w:color w:val="333333"/>
          <w:spacing w:val="0"/>
          <w:sz w:val="28"/>
          <w:szCs w:val="28"/>
          <w:shd w:val="clear" w:fill="FFFFFF"/>
          <w:lang w:val="en-US" w:eastAsia="zh-CN"/>
        </w:rPr>
        <w:t>忆阻器，材料计算，</w:t>
      </w:r>
      <w:r>
        <w:rPr>
          <w:rFonts w:ascii="仿宋_GB2312" w:hAnsi="宋体" w:eastAsia="仿宋_GB2312" w:cs="仿宋_GB2312"/>
          <w:i w:val="0"/>
          <w:caps w:val="0"/>
          <w:color w:val="333333"/>
          <w:spacing w:val="0"/>
          <w:sz w:val="28"/>
          <w:szCs w:val="28"/>
          <w:shd w:val="clear" w:fill="FFFFFF"/>
        </w:rPr>
        <w:t>人工智能，核心设备，量子计算等</w:t>
      </w:r>
    </w:p>
    <w:p>
      <w:pPr>
        <w:pStyle w:val="10"/>
        <w:numPr>
          <w:ilvl w:val="0"/>
          <w:numId w:val="1"/>
        </w:numPr>
        <w:ind w:firstLineChars="0"/>
        <w:rPr>
          <w:rFonts w:ascii="仿宋_GB2312" w:eastAsia="仿宋_GB2312"/>
          <w:b/>
          <w:bCs/>
          <w:sz w:val="28"/>
          <w:szCs w:val="28"/>
        </w:rPr>
      </w:pPr>
      <w:r>
        <w:rPr>
          <w:rFonts w:hint="eastAsia" w:ascii="仿宋_GB2312" w:eastAsia="仿宋_GB2312"/>
          <w:b/>
          <w:bCs/>
          <w:sz w:val="28"/>
          <w:szCs w:val="28"/>
        </w:rPr>
        <w:t>岗位需求及薪酬待遇</w:t>
      </w:r>
    </w:p>
    <w:p>
      <w:pPr>
        <w:ind w:firstLine="281" w:firstLineChars="100"/>
        <w:rPr>
          <w:rFonts w:ascii="仿宋_GB2312" w:eastAsia="仿宋_GB2312"/>
          <w:b/>
          <w:bCs/>
          <w:sz w:val="28"/>
          <w:szCs w:val="28"/>
        </w:rPr>
      </w:pPr>
      <w:r>
        <w:rPr>
          <w:rFonts w:hint="eastAsia" w:ascii="仿宋_GB2312" w:eastAsia="仿宋_GB2312"/>
          <w:b/>
          <w:bCs/>
          <w:sz w:val="28"/>
          <w:szCs w:val="28"/>
        </w:rPr>
        <w:t>（一）项目首席科学家</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海内外知名高校、研究机构学者或世界知名企业</w:t>
      </w:r>
      <w:r>
        <w:rPr>
          <w:rFonts w:ascii="仿宋_GB2312" w:eastAsia="仿宋_GB2312"/>
          <w:sz w:val="28"/>
          <w:szCs w:val="28"/>
        </w:rPr>
        <w:t>首席技术专家</w:t>
      </w:r>
      <w:r>
        <w:rPr>
          <w:rFonts w:hint="eastAsia"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在所从事的学科前沿领域开展创新性研究并取得突破性成果、具有重要的学术和社会影响力或具有上述相当成就的国内外知名专家学者等；</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拥有自主知识产权、发明专利或掌握核心技术，或具有成功的海内外自主创业经验。</w:t>
      </w:r>
    </w:p>
    <w:p>
      <w:pPr>
        <w:ind w:firstLine="560" w:firstLineChars="200"/>
        <w:rPr>
          <w:rFonts w:ascii="仿宋_GB2312" w:eastAsia="仿宋_GB2312"/>
          <w:sz w:val="28"/>
          <w:szCs w:val="28"/>
        </w:rPr>
      </w:pPr>
      <w:r>
        <w:rPr>
          <w:rFonts w:hint="eastAsia" w:ascii="仿宋_GB2312" w:eastAsia="仿宋_GB2312"/>
          <w:sz w:val="28"/>
          <w:szCs w:val="28"/>
        </w:rPr>
        <w:t>薪酬待遇：一事一议，提供极具市场竞争力的薪酬待遇。</w:t>
      </w:r>
    </w:p>
    <w:p>
      <w:pPr>
        <w:ind w:left="1959" w:leftChars="266" w:hanging="1400" w:hangingChars="500"/>
        <w:rPr>
          <w:rFonts w:ascii="仿宋_GB2312" w:eastAsia="仿宋_GB2312"/>
          <w:sz w:val="28"/>
          <w:szCs w:val="28"/>
        </w:rPr>
      </w:pPr>
      <w:r>
        <w:rPr>
          <w:rFonts w:hint="eastAsia" w:ascii="仿宋_GB2312" w:eastAsia="仿宋_GB2312"/>
          <w:sz w:val="28"/>
          <w:szCs w:val="28"/>
        </w:rPr>
        <w:t>项目经费：根据重大任务需求，提供累计不少于</w:t>
      </w:r>
      <w:r>
        <w:rPr>
          <w:rFonts w:ascii="仿宋_GB2312" w:eastAsia="仿宋_GB2312"/>
          <w:sz w:val="28"/>
          <w:szCs w:val="28"/>
        </w:rPr>
        <w:t>6</w:t>
      </w:r>
      <w:r>
        <w:rPr>
          <w:rFonts w:hint="eastAsia" w:ascii="仿宋_GB2312" w:eastAsia="仿宋_GB2312"/>
          <w:sz w:val="28"/>
          <w:szCs w:val="28"/>
        </w:rPr>
        <w:t>000万元的项目经费，确保科研开展。</w:t>
      </w:r>
    </w:p>
    <w:p>
      <w:pPr>
        <w:ind w:firstLine="281" w:firstLineChars="100"/>
        <w:rPr>
          <w:rFonts w:ascii="仿宋_GB2312" w:eastAsia="仿宋_GB2312"/>
          <w:b/>
          <w:bCs/>
          <w:sz w:val="28"/>
          <w:szCs w:val="28"/>
        </w:rPr>
      </w:pPr>
      <w:r>
        <w:rPr>
          <w:rFonts w:hint="eastAsia" w:ascii="仿宋_GB2312" w:eastAsia="仿宋_GB2312"/>
          <w:b/>
          <w:bCs/>
          <w:sz w:val="28"/>
          <w:szCs w:val="28"/>
        </w:rPr>
        <w:t>（二）项目杰出人才</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在所研究的学科领域具有较高的学术影响力或掌握关键核心技术</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作为第一负责人主持过国家级重大科技项目或国外同等水平项目并有成功的项目转化经验。</w:t>
      </w:r>
    </w:p>
    <w:p>
      <w:pPr>
        <w:ind w:firstLine="560" w:firstLineChars="200"/>
        <w:rPr>
          <w:rFonts w:ascii="仿宋_GB2312" w:eastAsia="仿宋_GB2312"/>
          <w:sz w:val="28"/>
          <w:szCs w:val="28"/>
        </w:rPr>
      </w:pPr>
      <w:r>
        <w:rPr>
          <w:rFonts w:hint="eastAsia" w:ascii="仿宋_GB2312" w:eastAsia="仿宋_GB2312"/>
          <w:sz w:val="28"/>
          <w:szCs w:val="28"/>
        </w:rPr>
        <w:t>薪酬待遇：一事一议，提供极具市场竞争力的薪酬待遇。</w:t>
      </w:r>
    </w:p>
    <w:p>
      <w:pPr>
        <w:ind w:firstLine="560" w:firstLineChars="200"/>
        <w:rPr>
          <w:rFonts w:ascii="仿宋_GB2312" w:eastAsia="仿宋_GB2312"/>
          <w:sz w:val="28"/>
          <w:szCs w:val="28"/>
        </w:rPr>
      </w:pPr>
      <w:r>
        <w:rPr>
          <w:rFonts w:hint="eastAsia" w:ascii="仿宋_GB2312" w:eastAsia="仿宋_GB2312"/>
          <w:sz w:val="28"/>
          <w:szCs w:val="28"/>
        </w:rPr>
        <w:t>项目经费：提供充足的项目经费，每年不低于1000万。</w:t>
      </w:r>
    </w:p>
    <w:p>
      <w:pPr>
        <w:ind w:firstLine="281" w:firstLineChars="100"/>
        <w:rPr>
          <w:rFonts w:ascii="仿宋_GB2312" w:eastAsia="仿宋_GB2312"/>
          <w:b/>
          <w:bCs/>
          <w:sz w:val="28"/>
          <w:szCs w:val="28"/>
        </w:rPr>
      </w:pPr>
      <w:r>
        <w:rPr>
          <w:rFonts w:hint="eastAsia" w:ascii="仿宋_GB2312" w:eastAsia="仿宋_GB2312"/>
          <w:b/>
          <w:bCs/>
          <w:sz w:val="28"/>
          <w:szCs w:val="28"/>
        </w:rPr>
        <w:t>（三）项目领军人才</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博士学历，有正式教学或研发职位优先；</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相关科研领域中的领军人才，在国际高水平期刊、学术会议上发表过相关论文或拥有成功的成果转化经历</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3.省部级以上各类拔尖人才荣誉获得者、重大项目负责人；</w:t>
      </w:r>
    </w:p>
    <w:p>
      <w:pPr>
        <w:ind w:firstLine="560" w:firstLineChars="200"/>
        <w:rPr>
          <w:rFonts w:ascii="仿宋_GB2312" w:eastAsia="仿宋_GB2312"/>
          <w:sz w:val="28"/>
          <w:szCs w:val="28"/>
        </w:rPr>
      </w:pPr>
      <w:r>
        <w:rPr>
          <w:rFonts w:hint="eastAsia" w:ascii="仿宋_GB2312" w:eastAsia="仿宋_GB2312"/>
          <w:sz w:val="28"/>
          <w:szCs w:val="28"/>
        </w:rPr>
        <w:t>薪酬待遇：协议年薪</w:t>
      </w:r>
      <w:r>
        <w:rPr>
          <w:rFonts w:ascii="仿宋_GB2312" w:eastAsia="仿宋_GB2312"/>
          <w:sz w:val="28"/>
          <w:szCs w:val="28"/>
        </w:rPr>
        <w:t>11</w:t>
      </w:r>
      <w:r>
        <w:rPr>
          <w:rFonts w:hint="eastAsia" w:ascii="仿宋_GB2312" w:eastAsia="仿宋_GB2312"/>
          <w:sz w:val="28"/>
          <w:szCs w:val="28"/>
        </w:rPr>
        <w:t>0万起，提供极具市场竞争力的薪酬待遇。</w:t>
      </w:r>
    </w:p>
    <w:p>
      <w:pPr>
        <w:ind w:firstLine="560" w:firstLineChars="200"/>
        <w:rPr>
          <w:rFonts w:ascii="仿宋_GB2312" w:eastAsia="仿宋_GB2312"/>
          <w:sz w:val="28"/>
          <w:szCs w:val="28"/>
        </w:rPr>
      </w:pPr>
      <w:r>
        <w:rPr>
          <w:rFonts w:hint="eastAsia" w:ascii="仿宋_GB2312" w:eastAsia="仿宋_GB2312"/>
          <w:sz w:val="28"/>
          <w:szCs w:val="28"/>
        </w:rPr>
        <w:t>项目经费：提供充足的项目经费，每年不低于1000万。</w:t>
      </w:r>
    </w:p>
    <w:p>
      <w:pPr>
        <w:ind w:firstLine="281" w:firstLineChars="100"/>
        <w:rPr>
          <w:rFonts w:ascii="仿宋_GB2312" w:eastAsia="仿宋_GB2312"/>
          <w:b/>
          <w:bCs/>
          <w:sz w:val="28"/>
          <w:szCs w:val="28"/>
        </w:rPr>
      </w:pPr>
      <w:r>
        <w:rPr>
          <w:rFonts w:hint="eastAsia" w:ascii="仿宋_GB2312" w:eastAsia="仿宋_GB2312"/>
          <w:b/>
          <w:bCs/>
          <w:sz w:val="28"/>
          <w:szCs w:val="28"/>
        </w:rPr>
        <w:t>（四）项目菁英人才</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博士学历；</w:t>
      </w:r>
    </w:p>
    <w:p>
      <w:pPr>
        <w:ind w:firstLine="560" w:firstLineChars="200"/>
        <w:rPr>
          <w:rFonts w:ascii="仿宋_GB2312" w:eastAsia="仿宋_GB2312"/>
          <w:sz w:val="28"/>
          <w:szCs w:val="28"/>
        </w:rPr>
      </w:pPr>
      <w:r>
        <w:rPr>
          <w:rFonts w:ascii="仿宋_GB2312" w:eastAsia="仿宋_GB2312"/>
          <w:sz w:val="28"/>
          <w:szCs w:val="28"/>
        </w:rPr>
        <w:t>2.具有教授职称或同等水平；</w:t>
      </w:r>
    </w:p>
    <w:p>
      <w:pPr>
        <w:ind w:firstLine="560" w:firstLineChars="200"/>
        <w:rPr>
          <w:rFonts w:ascii="仿宋_GB2312" w:eastAsia="仿宋_GB2312"/>
          <w:sz w:val="28"/>
          <w:szCs w:val="28"/>
        </w:rPr>
      </w:pPr>
      <w:r>
        <w:rPr>
          <w:rFonts w:ascii="仿宋_GB2312" w:eastAsia="仿宋_GB2312"/>
          <w:sz w:val="28"/>
          <w:szCs w:val="28"/>
        </w:rPr>
        <w:t>3.海内外知名高校、科研院所正式职位或知名企业研发机构担任过首席技术官或首席技术顾问；</w:t>
      </w:r>
    </w:p>
    <w:p>
      <w:pPr>
        <w:ind w:firstLine="560" w:firstLineChars="200"/>
        <w:rPr>
          <w:rFonts w:ascii="仿宋_GB2312" w:eastAsia="仿宋_GB2312"/>
          <w:sz w:val="28"/>
          <w:szCs w:val="28"/>
        </w:rPr>
      </w:pPr>
      <w:r>
        <w:rPr>
          <w:rFonts w:hint="eastAsia" w:ascii="仿宋_GB2312" w:eastAsia="仿宋_GB2312"/>
          <w:sz w:val="28"/>
          <w:szCs w:val="28"/>
        </w:rPr>
        <w:t>薪酬待遇：协议年薪85万起，提供极具市场竞争力的薪酬待遇。</w:t>
      </w:r>
    </w:p>
    <w:p>
      <w:pPr>
        <w:ind w:firstLine="560" w:firstLineChars="200"/>
        <w:rPr>
          <w:rFonts w:ascii="仿宋_GB2312" w:eastAsia="仿宋_GB2312"/>
          <w:sz w:val="28"/>
          <w:szCs w:val="28"/>
        </w:rPr>
      </w:pPr>
      <w:r>
        <w:rPr>
          <w:rFonts w:hint="eastAsia" w:ascii="仿宋_GB2312" w:eastAsia="仿宋_GB2312"/>
          <w:sz w:val="28"/>
          <w:szCs w:val="28"/>
        </w:rPr>
        <w:t>项目经费：提供充足的项目经费。</w:t>
      </w:r>
    </w:p>
    <w:p>
      <w:pPr>
        <w:ind w:firstLine="562" w:firstLineChars="200"/>
        <w:rPr>
          <w:rFonts w:ascii="仿宋_GB2312" w:eastAsia="仿宋_GB2312"/>
          <w:b/>
          <w:bCs/>
          <w:sz w:val="28"/>
          <w:szCs w:val="28"/>
        </w:rPr>
      </w:pPr>
      <w:r>
        <w:rPr>
          <w:rFonts w:hint="eastAsia" w:ascii="仿宋_GB2312" w:eastAsia="仿宋_GB2312"/>
          <w:b/>
          <w:bCs/>
          <w:sz w:val="28"/>
          <w:szCs w:val="28"/>
        </w:rPr>
        <w:t>（五）资深研发</w:t>
      </w:r>
      <w:r>
        <w:rPr>
          <w:rFonts w:ascii="仿宋_GB2312" w:eastAsia="仿宋_GB2312"/>
          <w:b/>
          <w:bCs/>
          <w:sz w:val="28"/>
          <w:szCs w:val="28"/>
        </w:rPr>
        <w:t>专家</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博士学历；</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具备3年以上海外博士后科研工作经历者优先；</w:t>
      </w:r>
    </w:p>
    <w:p>
      <w:pPr>
        <w:ind w:firstLine="560" w:firstLineChars="200"/>
        <w:rPr>
          <w:rFonts w:ascii="仿宋_GB2312" w:eastAsia="仿宋_GB2312"/>
          <w:sz w:val="28"/>
          <w:szCs w:val="28"/>
        </w:rPr>
      </w:pPr>
      <w:r>
        <w:rPr>
          <w:rFonts w:ascii="仿宋_GB2312" w:eastAsia="仿宋_GB2312"/>
          <w:sz w:val="28"/>
          <w:szCs w:val="28"/>
        </w:rPr>
        <w:t>3.海内外知名高校、科研院所就职经历且具有同等正高级职称或在知名企业研发机构担任过高级技术职务或高级技术顾问；</w:t>
      </w:r>
    </w:p>
    <w:p>
      <w:pPr>
        <w:ind w:firstLine="560" w:firstLineChars="200"/>
        <w:rPr>
          <w:rFonts w:ascii="仿宋_GB2312" w:eastAsia="仿宋_GB2312"/>
          <w:sz w:val="28"/>
          <w:szCs w:val="28"/>
        </w:rPr>
      </w:pPr>
      <w:r>
        <w:rPr>
          <w:rFonts w:hint="eastAsia" w:ascii="仿宋_GB2312" w:eastAsia="仿宋_GB2312"/>
          <w:sz w:val="28"/>
          <w:szCs w:val="28"/>
        </w:rPr>
        <w:t>薪酬待遇：协议年薪</w:t>
      </w:r>
      <w:r>
        <w:rPr>
          <w:rFonts w:ascii="仿宋_GB2312" w:eastAsia="仿宋_GB2312"/>
          <w:sz w:val="28"/>
          <w:szCs w:val="28"/>
        </w:rPr>
        <w:t>6</w:t>
      </w:r>
      <w:r>
        <w:rPr>
          <w:rFonts w:hint="eastAsia" w:ascii="仿宋_GB2312" w:eastAsia="仿宋_GB2312"/>
          <w:sz w:val="28"/>
          <w:szCs w:val="28"/>
        </w:rPr>
        <w:t>5万起，提供极具市场竞争力的薪酬待遇。</w:t>
      </w:r>
    </w:p>
    <w:p>
      <w:pPr>
        <w:ind w:firstLine="560" w:firstLineChars="200"/>
        <w:rPr>
          <w:rFonts w:ascii="仿宋_GB2312" w:eastAsia="仿宋_GB2312"/>
          <w:sz w:val="28"/>
          <w:szCs w:val="28"/>
        </w:rPr>
      </w:pPr>
      <w:r>
        <w:rPr>
          <w:rFonts w:hint="eastAsia" w:ascii="仿宋_GB2312" w:eastAsia="仿宋_GB2312"/>
          <w:sz w:val="28"/>
          <w:szCs w:val="28"/>
        </w:rPr>
        <w:t>项目经费：提供充足的项目经费。</w:t>
      </w:r>
    </w:p>
    <w:p>
      <w:pPr>
        <w:rPr>
          <w:rFonts w:ascii="仿宋_GB2312" w:eastAsia="仿宋_GB2312"/>
          <w:b/>
          <w:bCs/>
          <w:sz w:val="28"/>
          <w:szCs w:val="28"/>
        </w:rPr>
      </w:pPr>
      <w:r>
        <w:rPr>
          <w:rFonts w:hint="eastAsia" w:ascii="仿宋_GB2312" w:eastAsia="仿宋_GB2312"/>
          <w:b/>
          <w:bCs/>
          <w:sz w:val="28"/>
          <w:szCs w:val="28"/>
        </w:rPr>
        <w:t>三、人才待遇</w:t>
      </w:r>
    </w:p>
    <w:p>
      <w:pPr>
        <w:pStyle w:val="10"/>
        <w:numPr>
          <w:ilvl w:val="0"/>
          <w:numId w:val="2"/>
        </w:numPr>
        <w:ind w:firstLineChars="0"/>
        <w:rPr>
          <w:rFonts w:ascii="仿宋_GB2312" w:eastAsia="仿宋_GB2312"/>
          <w:sz w:val="28"/>
          <w:szCs w:val="28"/>
        </w:rPr>
      </w:pPr>
      <w:r>
        <w:rPr>
          <w:rFonts w:ascii="仿宋_GB2312" w:eastAsia="仿宋_GB2312"/>
          <w:sz w:val="28"/>
          <w:szCs w:val="28"/>
        </w:rPr>
        <w:t>资源支撑：根据开展项目的需求</w:t>
      </w:r>
      <w:r>
        <w:rPr>
          <w:rFonts w:hint="eastAsia" w:ascii="仿宋_GB2312" w:eastAsia="仿宋_GB2312"/>
          <w:sz w:val="28"/>
          <w:szCs w:val="28"/>
        </w:rPr>
        <w:t>提供环境优美、设施一流的实验、办公场地及配套设施等。</w:t>
      </w:r>
    </w:p>
    <w:p>
      <w:pPr>
        <w:pStyle w:val="10"/>
        <w:numPr>
          <w:ilvl w:val="0"/>
          <w:numId w:val="2"/>
        </w:numPr>
        <w:ind w:firstLineChars="0"/>
        <w:rPr>
          <w:rFonts w:ascii="仿宋_GB2312" w:eastAsia="仿宋_GB2312"/>
          <w:sz w:val="28"/>
          <w:szCs w:val="28"/>
        </w:rPr>
      </w:pPr>
      <w:r>
        <w:rPr>
          <w:rFonts w:hint="eastAsia" w:ascii="仿宋_GB2312" w:eastAsia="仿宋_GB2312"/>
          <w:sz w:val="28"/>
          <w:szCs w:val="28"/>
        </w:rPr>
        <w:t>团队配置：依托项目需求，配置以博士后科研经历为主的骨干研发队伍。</w:t>
      </w:r>
    </w:p>
    <w:p>
      <w:pPr>
        <w:pStyle w:val="10"/>
        <w:numPr>
          <w:ilvl w:val="0"/>
          <w:numId w:val="2"/>
        </w:numPr>
        <w:ind w:firstLineChars="0"/>
        <w:rPr>
          <w:rFonts w:ascii="仿宋_GB2312" w:eastAsia="仿宋_GB2312"/>
          <w:sz w:val="28"/>
          <w:szCs w:val="28"/>
        </w:rPr>
      </w:pPr>
      <w:r>
        <w:rPr>
          <w:rFonts w:hint="eastAsia" w:ascii="仿宋_GB2312" w:eastAsia="仿宋_GB2312"/>
          <w:sz w:val="28"/>
          <w:szCs w:val="28"/>
        </w:rPr>
        <w:t>福利待遇：提供具有竞争力、成长性和差异化的薪酬方案及福利体系，符合条件的人才可以优先申请认定国家、省市高层次人才计划，与薪酬待遇累加，确保人才安心致研。</w:t>
      </w:r>
    </w:p>
    <w:p>
      <w:pPr>
        <w:pStyle w:val="10"/>
        <w:numPr>
          <w:ilvl w:val="0"/>
          <w:numId w:val="2"/>
        </w:numPr>
        <w:ind w:firstLineChars="0"/>
        <w:rPr>
          <w:rFonts w:ascii="仿宋_GB2312" w:eastAsia="仿宋_GB2312"/>
          <w:sz w:val="28"/>
          <w:szCs w:val="28"/>
        </w:rPr>
      </w:pPr>
      <w:r>
        <w:rPr>
          <w:rFonts w:hint="eastAsia" w:ascii="仿宋_GB2312" w:eastAsia="仿宋_GB2312"/>
          <w:sz w:val="28"/>
          <w:szCs w:val="28"/>
        </w:rPr>
        <w:t>综合保障：多途径协助解决子女入学、住房等生活问题。为外籍高层次人才申请在华永久居留、办理最高时限居留许可等提供最大便利。解决人才的后顾之忧，安居乐业。</w:t>
      </w:r>
    </w:p>
    <w:p>
      <w:pPr>
        <w:rPr>
          <w:rFonts w:ascii="仿宋_GB2312" w:eastAsia="仿宋_GB2312"/>
          <w:b/>
          <w:bCs/>
          <w:sz w:val="28"/>
          <w:szCs w:val="28"/>
        </w:rPr>
      </w:pPr>
      <w:r>
        <w:rPr>
          <w:rFonts w:hint="eastAsia" w:ascii="仿宋_GB2312" w:eastAsia="仿宋_GB2312"/>
          <w:b/>
          <w:bCs/>
          <w:sz w:val="28"/>
          <w:szCs w:val="28"/>
        </w:rPr>
        <w:t>四、应聘材料及方式</w:t>
      </w:r>
    </w:p>
    <w:p>
      <w:pPr>
        <w:pStyle w:val="10"/>
        <w:numPr>
          <w:ilvl w:val="0"/>
          <w:numId w:val="3"/>
        </w:numPr>
        <w:ind w:firstLineChars="0"/>
        <w:rPr>
          <w:rFonts w:ascii="仿宋_GB2312" w:eastAsia="仿宋_GB2312"/>
          <w:sz w:val="28"/>
          <w:szCs w:val="28"/>
        </w:rPr>
      </w:pPr>
      <w:r>
        <w:rPr>
          <w:rFonts w:ascii="仿宋_GB2312" w:eastAsia="仿宋_GB2312"/>
          <w:sz w:val="28"/>
          <w:szCs w:val="28"/>
        </w:rPr>
        <w:t>应聘登记表、</w:t>
      </w:r>
      <w:r>
        <w:rPr>
          <w:rFonts w:hint="eastAsia" w:ascii="仿宋_GB2312" w:eastAsia="仿宋_GB2312"/>
          <w:sz w:val="28"/>
          <w:szCs w:val="28"/>
        </w:rPr>
        <w:t>简历、学历/学位证书、身份证复印件等；</w:t>
      </w:r>
    </w:p>
    <w:p>
      <w:pPr>
        <w:pStyle w:val="10"/>
        <w:numPr>
          <w:ilvl w:val="0"/>
          <w:numId w:val="3"/>
        </w:numPr>
        <w:ind w:firstLineChars="0"/>
        <w:rPr>
          <w:rFonts w:ascii="仿宋_GB2312" w:eastAsia="仿宋_GB2312"/>
          <w:sz w:val="28"/>
          <w:szCs w:val="28"/>
        </w:rPr>
      </w:pPr>
      <w:r>
        <w:rPr>
          <w:rFonts w:hint="eastAsia" w:ascii="仿宋_GB2312" w:eastAsia="仿宋_GB2312"/>
          <w:sz w:val="28"/>
          <w:szCs w:val="28"/>
        </w:rPr>
        <w:t>获奖证书复印件等相关证明本人能力及水平的证明材料；</w:t>
      </w:r>
    </w:p>
    <w:p>
      <w:pPr>
        <w:pStyle w:val="10"/>
        <w:numPr>
          <w:ilvl w:val="0"/>
          <w:numId w:val="3"/>
        </w:numPr>
        <w:ind w:firstLineChars="0"/>
        <w:rPr>
          <w:rFonts w:ascii="仿宋_GB2312" w:eastAsia="仿宋_GB2312"/>
          <w:sz w:val="28"/>
          <w:szCs w:val="28"/>
        </w:rPr>
      </w:pPr>
      <w:r>
        <w:rPr>
          <w:rFonts w:hint="eastAsia" w:ascii="仿宋_GB2312" w:eastAsia="仿宋_GB2312"/>
          <w:sz w:val="28"/>
          <w:szCs w:val="28"/>
        </w:rPr>
        <w:t>请将上述材料以“</w:t>
      </w:r>
      <w:r>
        <w:rPr>
          <w:rFonts w:hint="eastAsia" w:ascii="仿宋_GB2312" w:eastAsia="仿宋_GB2312"/>
          <w:b/>
          <w:bCs/>
          <w:sz w:val="28"/>
          <w:szCs w:val="28"/>
        </w:rPr>
        <w:t>岗位名称+姓名</w:t>
      </w:r>
      <w:r>
        <w:rPr>
          <w:rFonts w:hint="eastAsia" w:ascii="仿宋_GB2312" w:eastAsia="仿宋_GB2312"/>
          <w:b/>
          <w:bCs/>
          <w:sz w:val="28"/>
          <w:szCs w:val="28"/>
          <w:lang w:val="en-US" w:eastAsia="zh-CN"/>
        </w:rPr>
        <w:t>+高校博士网</w:t>
      </w:r>
      <w:r>
        <w:rPr>
          <w:rFonts w:hint="eastAsia" w:ascii="仿宋_GB2312" w:eastAsia="仿宋_GB2312"/>
          <w:sz w:val="28"/>
          <w:szCs w:val="28"/>
        </w:rPr>
        <w:t>”命名发送至邮箱：</w:t>
      </w:r>
      <w:r>
        <w:rPr>
          <w:rFonts w:hint="eastAsia" w:ascii="微软雅黑" w:hAnsi="微软雅黑" w:eastAsia="微软雅黑" w:cs="微软雅黑"/>
          <w:b/>
          <w:bCs/>
          <w:sz w:val="24"/>
          <w:szCs w:val="24"/>
          <w:u w:val="none"/>
        </w:rPr>
        <w:fldChar w:fldCharType="begin"/>
      </w:r>
      <w:r>
        <w:rPr>
          <w:rFonts w:hint="eastAsia" w:ascii="微软雅黑" w:hAnsi="微软雅黑" w:eastAsia="微软雅黑" w:cs="微软雅黑"/>
          <w:b/>
          <w:bCs/>
          <w:sz w:val="24"/>
          <w:szCs w:val="24"/>
          <w:u w:val="none"/>
        </w:rPr>
        <w:instrText xml:space="preserve"> HYPERLINK "mailto:hrzp@gusulab.ac.cn" </w:instrText>
      </w:r>
      <w:r>
        <w:rPr>
          <w:rFonts w:hint="eastAsia" w:ascii="微软雅黑" w:hAnsi="微软雅黑" w:eastAsia="微软雅黑" w:cs="微软雅黑"/>
          <w:b/>
          <w:bCs/>
          <w:sz w:val="24"/>
          <w:szCs w:val="24"/>
          <w:u w:val="none"/>
        </w:rPr>
        <w:fldChar w:fldCharType="separate"/>
      </w:r>
      <w:r>
        <w:rPr>
          <w:rStyle w:val="7"/>
          <w:rFonts w:hint="eastAsia" w:ascii="微软雅黑" w:hAnsi="微软雅黑" w:eastAsia="微软雅黑" w:cs="微软雅黑"/>
          <w:b/>
          <w:bCs/>
          <w:sz w:val="24"/>
          <w:szCs w:val="24"/>
          <w:u w:val="none"/>
        </w:rPr>
        <w:t>hrzp@gusulab.ac.cn</w:t>
      </w:r>
      <w:r>
        <w:rPr>
          <w:rStyle w:val="7"/>
          <w:rFonts w:hint="eastAsia" w:ascii="微软雅黑" w:hAnsi="微软雅黑" w:eastAsia="微软雅黑" w:cs="微软雅黑"/>
          <w:b/>
          <w:bCs/>
          <w:sz w:val="24"/>
          <w:szCs w:val="24"/>
          <w:u w:val="none"/>
        </w:rPr>
        <w:fldChar w:fldCharType="end"/>
      </w:r>
      <w:bookmarkStart w:id="0" w:name="_Hlk47022450"/>
      <w:r>
        <w:rPr>
          <w:rStyle w:val="7"/>
          <w:rFonts w:hint="eastAsia" w:ascii="微软雅黑" w:hAnsi="微软雅黑" w:eastAsia="微软雅黑" w:cs="微软雅黑"/>
          <w:b/>
          <w:bCs/>
          <w:sz w:val="24"/>
          <w:szCs w:val="24"/>
          <w:u w:val="none"/>
          <w:lang w:val="en-US" w:eastAsia="zh-CN"/>
        </w:rPr>
        <w:t>,</w:t>
      </w:r>
      <w:r>
        <w:rPr>
          <w:rFonts w:hint="eastAsia" w:ascii="微软雅黑" w:hAnsi="微软雅黑" w:eastAsia="微软雅黑" w:cs="微软雅黑"/>
          <w:b/>
          <w:bCs/>
          <w:sz w:val="24"/>
          <w:szCs w:val="24"/>
          <w:u w:val="none"/>
        </w:rPr>
        <w:fldChar w:fldCharType="begin"/>
      </w:r>
      <w:r>
        <w:rPr>
          <w:rFonts w:hint="eastAsia" w:ascii="微软雅黑" w:hAnsi="微软雅黑" w:eastAsia="微软雅黑" w:cs="微软雅黑"/>
          <w:b/>
          <w:bCs/>
          <w:sz w:val="24"/>
          <w:szCs w:val="24"/>
          <w:u w:val="none"/>
        </w:rPr>
        <w:instrText xml:space="preserve"> HYPERLINK "mailto:nturcb@126.com" </w:instrText>
      </w:r>
      <w:r>
        <w:rPr>
          <w:rFonts w:hint="eastAsia" w:ascii="微软雅黑" w:hAnsi="微软雅黑" w:eastAsia="微软雅黑" w:cs="微软雅黑"/>
          <w:b/>
          <w:bCs/>
          <w:sz w:val="24"/>
          <w:szCs w:val="24"/>
          <w:u w:val="none"/>
        </w:rPr>
        <w:fldChar w:fldCharType="separate"/>
      </w:r>
      <w:r>
        <w:rPr>
          <w:rStyle w:val="7"/>
          <w:rFonts w:hint="eastAsia" w:ascii="微软雅黑" w:hAnsi="微软雅黑" w:eastAsia="微软雅黑" w:cs="微软雅黑"/>
          <w:b/>
          <w:bCs/>
          <w:sz w:val="24"/>
          <w:szCs w:val="24"/>
          <w:u w:val="none"/>
        </w:rPr>
        <w:t>nturcb@126.com</w:t>
      </w:r>
      <w:r>
        <w:rPr>
          <w:rStyle w:val="7"/>
          <w:rFonts w:hint="eastAsia" w:ascii="微软雅黑" w:hAnsi="微软雅黑" w:eastAsia="微软雅黑" w:cs="微软雅黑"/>
          <w:b/>
          <w:bCs/>
          <w:sz w:val="24"/>
          <w:szCs w:val="24"/>
          <w:u w:val="none"/>
        </w:rPr>
        <w:fldChar w:fldCharType="end"/>
      </w:r>
      <w:bookmarkEnd w:id="0"/>
      <w:r>
        <w:rPr>
          <w:rFonts w:hint="eastAsia" w:ascii="仿宋_GB2312" w:eastAsia="仿宋_GB2312"/>
          <w:sz w:val="28"/>
          <w:szCs w:val="28"/>
        </w:rPr>
        <w:t>，联系电话：+86 0512-66600686</w:t>
      </w:r>
      <w:r>
        <w:rPr>
          <w:rFonts w:ascii="仿宋_GB2312" w:eastAsia="仿宋_GB2312"/>
          <w:sz w:val="28"/>
          <w:szCs w:val="28"/>
        </w:rPr>
        <w:t>/66600595</w:t>
      </w:r>
      <w:r>
        <w:rPr>
          <w:rFonts w:hint="eastAsia" w:ascii="仿宋_GB2312" w:eastAsia="仿宋_GB2312"/>
          <w:sz w:val="28"/>
          <w:szCs w:val="28"/>
        </w:rPr>
        <w:t>，张老师</w:t>
      </w:r>
      <w:r>
        <w:rPr>
          <w:rFonts w:ascii="仿宋_GB2312" w:eastAsia="仿宋_GB2312"/>
          <w:sz w:val="28"/>
          <w:szCs w:val="28"/>
        </w:rPr>
        <w:t>/陈老师</w:t>
      </w:r>
      <w:r>
        <w:rPr>
          <w:rFonts w:hint="eastAsia" w:ascii="仿宋_GB2312" w:eastAsia="仿宋_GB2312"/>
          <w:sz w:val="28"/>
          <w:szCs w:val="28"/>
        </w:rPr>
        <w:t>。我们将及时解答疑惑、解读各类政策。</w:t>
      </w:r>
    </w:p>
    <w:p>
      <w:pPr>
        <w:pStyle w:val="10"/>
        <w:ind w:left="840" w:firstLine="0" w:firstLineChars="0"/>
        <w:rPr>
          <w:rFonts w:ascii="仿宋_GB2312" w:eastAsia="仿宋_GB2312"/>
          <w:sz w:val="28"/>
          <w:szCs w:val="28"/>
        </w:rPr>
      </w:pPr>
    </w:p>
    <w:p>
      <w:pPr>
        <w:pStyle w:val="10"/>
        <w:ind w:left="840" w:firstLine="0" w:firstLineChars="0"/>
        <w:rPr>
          <w:rFonts w:ascii="仿宋_GB2312" w:eastAsia="仿宋_GB2312"/>
          <w:b/>
          <w:sz w:val="32"/>
          <w:szCs w:val="32"/>
        </w:rPr>
      </w:pPr>
      <w:r>
        <w:rPr>
          <w:rFonts w:hint="eastAsia" w:ascii="仿宋_GB2312" w:eastAsia="仿宋_GB2312"/>
          <w:b/>
          <w:sz w:val="32"/>
          <w:szCs w:val="32"/>
        </w:rPr>
        <w:t>材料科学姑苏实验室，期待海内外人才共创事业！</w:t>
      </w:r>
    </w:p>
    <w:p>
      <w:pPr>
        <w:rPr>
          <w:rFonts w:ascii="仿宋_GB2312" w:eastAsia="仿宋_GB2312"/>
          <w:sz w:val="28"/>
          <w:szCs w:val="28"/>
        </w:rPr>
      </w:pPr>
    </w:p>
    <w:p>
      <w:pPr>
        <w:rPr>
          <w:rFonts w:ascii="仿宋_GB2312" w:eastAsia="仿宋_GB2312"/>
          <w:sz w:val="28"/>
          <w:szCs w:val="28"/>
        </w:rPr>
      </w:pP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6869"/>
    <w:multiLevelType w:val="multilevel"/>
    <w:tmpl w:val="3F73686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AB2A7A"/>
    <w:multiLevelType w:val="multilevel"/>
    <w:tmpl w:val="40AB2A7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D3684E"/>
    <w:multiLevelType w:val="multilevel"/>
    <w:tmpl w:val="54D3684E"/>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01"/>
    <w:rsid w:val="000226D8"/>
    <w:rsid w:val="00043B6E"/>
    <w:rsid w:val="0005384F"/>
    <w:rsid w:val="00056A9D"/>
    <w:rsid w:val="00064F69"/>
    <w:rsid w:val="00082D2A"/>
    <w:rsid w:val="00084556"/>
    <w:rsid w:val="000950E5"/>
    <w:rsid w:val="000B194F"/>
    <w:rsid w:val="000D29A0"/>
    <w:rsid w:val="000F6C62"/>
    <w:rsid w:val="00105381"/>
    <w:rsid w:val="00121CFB"/>
    <w:rsid w:val="00135169"/>
    <w:rsid w:val="001615AD"/>
    <w:rsid w:val="00162E9D"/>
    <w:rsid w:val="001A6324"/>
    <w:rsid w:val="002162B1"/>
    <w:rsid w:val="00241CBE"/>
    <w:rsid w:val="002449E3"/>
    <w:rsid w:val="002657E8"/>
    <w:rsid w:val="00282C3A"/>
    <w:rsid w:val="0029493B"/>
    <w:rsid w:val="002A103E"/>
    <w:rsid w:val="00304F8B"/>
    <w:rsid w:val="00315495"/>
    <w:rsid w:val="00381211"/>
    <w:rsid w:val="003B6839"/>
    <w:rsid w:val="003F1FAE"/>
    <w:rsid w:val="0040685B"/>
    <w:rsid w:val="004068AA"/>
    <w:rsid w:val="004548F2"/>
    <w:rsid w:val="00460DC5"/>
    <w:rsid w:val="004677EE"/>
    <w:rsid w:val="00491E12"/>
    <w:rsid w:val="004A5D2D"/>
    <w:rsid w:val="004D6494"/>
    <w:rsid w:val="004E257B"/>
    <w:rsid w:val="004F4076"/>
    <w:rsid w:val="00500E09"/>
    <w:rsid w:val="005112F8"/>
    <w:rsid w:val="00521270"/>
    <w:rsid w:val="00547C88"/>
    <w:rsid w:val="005B0B88"/>
    <w:rsid w:val="005B521F"/>
    <w:rsid w:val="005B5986"/>
    <w:rsid w:val="005D5C9C"/>
    <w:rsid w:val="005E3C19"/>
    <w:rsid w:val="00667B03"/>
    <w:rsid w:val="0067347B"/>
    <w:rsid w:val="00687423"/>
    <w:rsid w:val="006D12FB"/>
    <w:rsid w:val="006D3624"/>
    <w:rsid w:val="00744925"/>
    <w:rsid w:val="00764B7B"/>
    <w:rsid w:val="00783FEF"/>
    <w:rsid w:val="007A7E94"/>
    <w:rsid w:val="007C78DC"/>
    <w:rsid w:val="0081291F"/>
    <w:rsid w:val="008206A7"/>
    <w:rsid w:val="00853295"/>
    <w:rsid w:val="00865145"/>
    <w:rsid w:val="00866BDF"/>
    <w:rsid w:val="00897A7C"/>
    <w:rsid w:val="008C21E2"/>
    <w:rsid w:val="008E4A0B"/>
    <w:rsid w:val="008F1F6D"/>
    <w:rsid w:val="0090124B"/>
    <w:rsid w:val="00930932"/>
    <w:rsid w:val="009321A9"/>
    <w:rsid w:val="009932D0"/>
    <w:rsid w:val="009D0D32"/>
    <w:rsid w:val="00A5027D"/>
    <w:rsid w:val="00A851DB"/>
    <w:rsid w:val="00AD05E5"/>
    <w:rsid w:val="00B31025"/>
    <w:rsid w:val="00B466CB"/>
    <w:rsid w:val="00B474A3"/>
    <w:rsid w:val="00BA0658"/>
    <w:rsid w:val="00BC23FC"/>
    <w:rsid w:val="00C13BCA"/>
    <w:rsid w:val="00C3012D"/>
    <w:rsid w:val="00C605D0"/>
    <w:rsid w:val="00C71D37"/>
    <w:rsid w:val="00CB2E0C"/>
    <w:rsid w:val="00CB4062"/>
    <w:rsid w:val="00CC0FCA"/>
    <w:rsid w:val="00CC41AE"/>
    <w:rsid w:val="00CE26E2"/>
    <w:rsid w:val="00D1581B"/>
    <w:rsid w:val="00D477A9"/>
    <w:rsid w:val="00DA692E"/>
    <w:rsid w:val="00DC7C6E"/>
    <w:rsid w:val="00DE2C23"/>
    <w:rsid w:val="00DE718E"/>
    <w:rsid w:val="00DF0DD8"/>
    <w:rsid w:val="00DF1F12"/>
    <w:rsid w:val="00E6441F"/>
    <w:rsid w:val="00EB0745"/>
    <w:rsid w:val="00EC1D01"/>
    <w:rsid w:val="00EF7EFA"/>
    <w:rsid w:val="00F21AD2"/>
    <w:rsid w:val="00F252D6"/>
    <w:rsid w:val="00F4339F"/>
    <w:rsid w:val="00FE5A67"/>
    <w:rsid w:val="35C613E9"/>
    <w:rsid w:val="407A60B0"/>
    <w:rsid w:val="6BFB1989"/>
    <w:rsid w:val="71724B70"/>
    <w:rsid w:val="76B712E6"/>
    <w:rsid w:val="7EEDE849"/>
    <w:rsid w:val="7FDA75F0"/>
    <w:rsid w:val="9DF7BE37"/>
    <w:rsid w:val="ADCFDF63"/>
    <w:rsid w:val="D6B7F62B"/>
    <w:rsid w:val="DFFF2118"/>
    <w:rsid w:val="FFF664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241</Words>
  <Characters>1376</Characters>
  <Lines>11</Lines>
  <Paragraphs>3</Paragraphs>
  <TotalTime>10</TotalTime>
  <ScaleCrop>false</ScaleCrop>
  <LinksUpToDate>false</LinksUpToDate>
  <CharactersWithSpaces>1614</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2020-12-11T03:54:00Z</dcterms:created>
  <dc:creator>李 泽颖</dc:creator>
  <cp:lastModifiedBy>HP</cp:lastModifiedBy>
  <cp:lastPrinted>2020-09-07T17:33:00Z</cp:lastPrinted>
  <dcterms:modified xsi:type="dcterms:W3CDTF">2021-06-26T23:14:44Z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